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E81" w:rsidRPr="004A7E81" w:rsidRDefault="004A7E81" w:rsidP="00DE68F3">
      <w:pPr>
        <w:spacing w:before="100" w:beforeAutospacing="1" w:after="100" w:afterAutospacing="1" w:line="240" w:lineRule="auto"/>
        <w:ind w:left="540"/>
        <w:rPr>
          <w:rFonts w:ascii="Verdana" w:eastAsia="Times New Roman" w:hAnsi="Verdana" w:cs="Times New Roman"/>
          <w:b/>
          <w:color w:val="000000"/>
          <w:sz w:val="24"/>
          <w:szCs w:val="24"/>
          <w:u w:val="single"/>
        </w:rPr>
      </w:pPr>
      <w:r w:rsidRPr="004A7E81">
        <w:rPr>
          <w:rFonts w:ascii="Verdana" w:eastAsia="Times New Roman" w:hAnsi="Verdana" w:cs="Times New Roman"/>
          <w:b/>
          <w:color w:val="000000"/>
          <w:sz w:val="24"/>
          <w:szCs w:val="24"/>
          <w:u w:val="single"/>
        </w:rPr>
        <w:t>Selling Tickets in AMS</w:t>
      </w:r>
    </w:p>
    <w:p w:rsidR="00DE68F3" w:rsidRPr="00DE68F3" w:rsidRDefault="00DE68F3" w:rsidP="00DE68F3">
      <w:p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These instructions will show you how to process a ticket order using Sales in the Agile app. Before you get started, make sure that you have the Agile software downloaded on your computer and that you have gotten your log in credentials from your system administrator.</w:t>
      </w:r>
    </w:p>
    <w:p w:rsidR="00DE68F3" w:rsidRPr="00DE68F3" w:rsidRDefault="00DE68F3" w:rsidP="00DE68F3">
      <w:pPr>
        <w:numPr>
          <w:ilvl w:val="0"/>
          <w:numId w:val="1"/>
        </w:numPr>
        <w:spacing w:before="100" w:beforeAutospacing="1" w:after="100" w:afterAutospacing="1" w:line="240" w:lineRule="auto"/>
        <w:ind w:left="540"/>
        <w:rPr>
          <w:rFonts w:ascii="Verdana" w:eastAsia="Times New Roman" w:hAnsi="Verdana" w:cs="Times New Roman"/>
          <w:color w:val="000000"/>
          <w:sz w:val="24"/>
          <w:szCs w:val="24"/>
        </w:rPr>
      </w:pPr>
      <w:hyperlink r:id="rId5" w:history="1">
        <w:r w:rsidRPr="00DE68F3">
          <w:rPr>
            <w:rFonts w:ascii="Verdana" w:eastAsia="Times New Roman" w:hAnsi="Verdana" w:cs="Times New Roman"/>
            <w:color w:val="0000FF"/>
            <w:sz w:val="24"/>
            <w:szCs w:val="24"/>
            <w:u w:val="single"/>
          </w:rPr>
          <w:t xml:space="preserve">Log </w:t>
        </w:r>
        <w:proofErr w:type="gramStart"/>
        <w:r w:rsidRPr="00DE68F3">
          <w:rPr>
            <w:rFonts w:ascii="Verdana" w:eastAsia="Times New Roman" w:hAnsi="Verdana" w:cs="Times New Roman"/>
            <w:color w:val="0000FF"/>
            <w:sz w:val="24"/>
            <w:szCs w:val="24"/>
            <w:u w:val="single"/>
          </w:rPr>
          <w:t>In</w:t>
        </w:r>
        <w:proofErr w:type="gramEnd"/>
      </w:hyperlink>
      <w:r w:rsidRPr="00DE68F3">
        <w:rPr>
          <w:rFonts w:ascii="Verdana" w:eastAsia="Times New Roman" w:hAnsi="Verdana" w:cs="Times New Roman"/>
          <w:color w:val="000000"/>
          <w:sz w:val="24"/>
          <w:szCs w:val="24"/>
        </w:rPr>
        <w:t> to the Sales app.</w:t>
      </w:r>
      <w:r w:rsidRPr="00DE68F3">
        <w:rPr>
          <w:rFonts w:ascii="Verdana" w:eastAsia="Times New Roman" w:hAnsi="Verdana" w:cs="Times New Roman"/>
          <w:color w:val="000000"/>
          <w:sz w:val="24"/>
          <w:szCs w:val="24"/>
        </w:rPr>
        <w:br/>
      </w:r>
      <w:r w:rsidRPr="00DE68F3">
        <w:rPr>
          <w:rFonts w:ascii="Verdana" w:eastAsia="Times New Roman" w:hAnsi="Verdana" w:cs="Times New Roman"/>
          <w:noProof/>
          <w:color w:val="000000"/>
          <w:sz w:val="24"/>
          <w:szCs w:val="24"/>
        </w:rPr>
        <w:drawing>
          <wp:inline distT="0" distB="0" distL="0" distR="0">
            <wp:extent cx="3019425" cy="2295525"/>
            <wp:effectExtent l="0" t="0" r="9525" b="9525"/>
            <wp:docPr id="15" name="Picture 15" descr="https://agiletix.zendesk.com/hc/en-us/article_attachments/201528640/H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giletix.zendesk.com/hc/en-us/article_attachments/201528640/HTS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19425" cy="2295525"/>
                    </a:xfrm>
                    <a:prstGeom prst="rect">
                      <a:avLst/>
                    </a:prstGeom>
                    <a:noFill/>
                    <a:ln>
                      <a:noFill/>
                    </a:ln>
                  </pic:spPr>
                </pic:pic>
              </a:graphicData>
            </a:graphic>
          </wp:inline>
        </w:drawing>
      </w:r>
      <w:bookmarkStart w:id="0" w:name="_GoBack"/>
      <w:bookmarkEnd w:id="0"/>
    </w:p>
    <w:p w:rsidR="00DE68F3" w:rsidRPr="00DE68F3" w:rsidRDefault="00DE68F3" w:rsidP="00DE68F3">
      <w:pPr>
        <w:numPr>
          <w:ilvl w:val="0"/>
          <w:numId w:val="1"/>
        </w:num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 xml:space="preserve">Before you can start processing sales, you will need to “Cash </w:t>
      </w:r>
      <w:proofErr w:type="gramStart"/>
      <w:r w:rsidRPr="00DE68F3">
        <w:rPr>
          <w:rFonts w:ascii="Verdana" w:eastAsia="Times New Roman" w:hAnsi="Verdana" w:cs="Times New Roman"/>
          <w:color w:val="000000"/>
          <w:sz w:val="24"/>
          <w:szCs w:val="24"/>
        </w:rPr>
        <w:t>In</w:t>
      </w:r>
      <w:proofErr w:type="gramEnd"/>
      <w:r w:rsidRPr="00DE68F3">
        <w:rPr>
          <w:rFonts w:ascii="Verdana" w:eastAsia="Times New Roman" w:hAnsi="Verdana" w:cs="Times New Roman"/>
          <w:color w:val="000000"/>
          <w:sz w:val="24"/>
          <w:szCs w:val="24"/>
        </w:rPr>
        <w:t>”. To cash in, select “Action” from the menu at the top of the screen. Click </w:t>
      </w:r>
      <w:hyperlink r:id="rId7" w:history="1">
        <w:r w:rsidRPr="00DE68F3">
          <w:rPr>
            <w:rFonts w:ascii="Verdana" w:eastAsia="Times New Roman" w:hAnsi="Verdana" w:cs="Times New Roman"/>
            <w:color w:val="0000FF"/>
            <w:sz w:val="24"/>
            <w:szCs w:val="24"/>
            <w:u w:val="single"/>
          </w:rPr>
          <w:t xml:space="preserve">"How </w:t>
        </w:r>
        <w:proofErr w:type="gramStart"/>
        <w:r w:rsidRPr="00DE68F3">
          <w:rPr>
            <w:rFonts w:ascii="Verdana" w:eastAsia="Times New Roman" w:hAnsi="Verdana" w:cs="Times New Roman"/>
            <w:color w:val="0000FF"/>
            <w:sz w:val="24"/>
            <w:szCs w:val="24"/>
            <w:u w:val="single"/>
          </w:rPr>
          <w:t>To</w:t>
        </w:r>
        <w:proofErr w:type="gramEnd"/>
        <w:r w:rsidRPr="00DE68F3">
          <w:rPr>
            <w:rFonts w:ascii="Verdana" w:eastAsia="Times New Roman" w:hAnsi="Verdana" w:cs="Times New Roman"/>
            <w:color w:val="0000FF"/>
            <w:sz w:val="24"/>
            <w:szCs w:val="24"/>
            <w:u w:val="single"/>
          </w:rPr>
          <w:t xml:space="preserve"> Cash In and Create a Daily User Batch in AMS</w:t>
        </w:r>
      </w:hyperlink>
      <w:r w:rsidRPr="00DE68F3">
        <w:rPr>
          <w:rFonts w:ascii="Verdana" w:eastAsia="Times New Roman" w:hAnsi="Verdana" w:cs="Times New Roman"/>
          <w:color w:val="000000"/>
          <w:sz w:val="24"/>
          <w:szCs w:val="24"/>
        </w:rPr>
        <w:t>" to learn more about cashing in.</w:t>
      </w:r>
    </w:p>
    <w:p w:rsidR="00DE68F3" w:rsidRDefault="00DE68F3" w:rsidP="00DE68F3">
      <w:pPr>
        <w:numPr>
          <w:ilvl w:val="0"/>
          <w:numId w:val="1"/>
        </w:num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Click on the “Sales” Icon at the top left of the screen.</w:t>
      </w:r>
    </w:p>
    <w:p w:rsidR="00DE68F3" w:rsidRPr="00DE68F3" w:rsidRDefault="00DE68F3" w:rsidP="00DE68F3">
      <w:p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 </w:t>
      </w:r>
      <w:r w:rsidRPr="00DE68F3">
        <w:rPr>
          <w:rFonts w:ascii="Verdana" w:eastAsia="Times New Roman" w:hAnsi="Verdana" w:cs="Times New Roman"/>
          <w:noProof/>
          <w:color w:val="000000"/>
          <w:sz w:val="24"/>
          <w:szCs w:val="24"/>
        </w:rPr>
        <w:drawing>
          <wp:inline distT="0" distB="0" distL="0" distR="0">
            <wp:extent cx="5581650" cy="1933513"/>
            <wp:effectExtent l="0" t="0" r="0" b="0"/>
            <wp:docPr id="14" name="Picture 14" descr="https://agiletix.zendesk.com/hc/en-us/article_attachments/201614274/HT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giletix.zendesk.com/hc/en-us/article_attachments/201614274/HTS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4959" cy="1955443"/>
                    </a:xfrm>
                    <a:prstGeom prst="rect">
                      <a:avLst/>
                    </a:prstGeom>
                    <a:noFill/>
                    <a:ln>
                      <a:noFill/>
                    </a:ln>
                  </pic:spPr>
                </pic:pic>
              </a:graphicData>
            </a:graphic>
          </wp:inline>
        </w:drawing>
      </w:r>
    </w:p>
    <w:p w:rsidR="00DE68F3" w:rsidRPr="00DE68F3" w:rsidRDefault="00DE68F3" w:rsidP="00DE68F3">
      <w:pPr>
        <w:numPr>
          <w:ilvl w:val="0"/>
          <w:numId w:val="1"/>
        </w:num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Select your Buyer Type. </w:t>
      </w:r>
      <w:r w:rsidRPr="00DE68F3">
        <w:rPr>
          <w:rFonts w:ascii="Verdana" w:eastAsia="Times New Roman" w:hAnsi="Verdana" w:cs="Times New Roman"/>
          <w:noProof/>
          <w:color w:val="000000"/>
          <w:sz w:val="24"/>
          <w:szCs w:val="24"/>
        </w:rPr>
        <w:drawing>
          <wp:inline distT="0" distB="0" distL="0" distR="0">
            <wp:extent cx="6315075" cy="1872809"/>
            <wp:effectExtent l="0" t="0" r="0" b="0"/>
            <wp:docPr id="13" name="Picture 13" descr="https://agiletix.zendesk.com/hc/en-us/article_attachments/201528860/HT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giletix.zendesk.com/hc/en-us/article_attachments/201528860/HTS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3120" cy="1878161"/>
                    </a:xfrm>
                    <a:prstGeom prst="rect">
                      <a:avLst/>
                    </a:prstGeom>
                    <a:noFill/>
                    <a:ln>
                      <a:noFill/>
                    </a:ln>
                  </pic:spPr>
                </pic:pic>
              </a:graphicData>
            </a:graphic>
          </wp:inline>
        </w:drawing>
      </w:r>
    </w:p>
    <w:p w:rsidR="00DE68F3" w:rsidRDefault="00DE68F3" w:rsidP="00DE68F3">
      <w:pPr>
        <w:numPr>
          <w:ilvl w:val="0"/>
          <w:numId w:val="1"/>
        </w:num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lastRenderedPageBreak/>
        <w:t>Select the item tab that you would like to sell. For Example, I would like to sell tickets to a movie, so I would select the “Event “tab.</w:t>
      </w:r>
    </w:p>
    <w:p w:rsidR="00DE68F3" w:rsidRPr="00DE68F3" w:rsidRDefault="00DE68F3" w:rsidP="00DE68F3">
      <w:p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 </w:t>
      </w:r>
      <w:r w:rsidRPr="00DE68F3">
        <w:rPr>
          <w:rFonts w:ascii="Verdana" w:eastAsia="Times New Roman" w:hAnsi="Verdana" w:cs="Times New Roman"/>
          <w:noProof/>
          <w:color w:val="000000"/>
          <w:sz w:val="24"/>
          <w:szCs w:val="24"/>
        </w:rPr>
        <w:drawing>
          <wp:inline distT="0" distB="0" distL="0" distR="0">
            <wp:extent cx="3581400" cy="2876550"/>
            <wp:effectExtent l="0" t="0" r="0" b="0"/>
            <wp:docPr id="12" name="Picture 12" descr="https://agiletix.zendesk.com/hc/en-us/article_attachments/201528870/ht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giletix.zendesk.com/hc/en-us/article_attachments/201528870/hts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0" cy="2876550"/>
                    </a:xfrm>
                    <a:prstGeom prst="rect">
                      <a:avLst/>
                    </a:prstGeom>
                    <a:noFill/>
                    <a:ln>
                      <a:noFill/>
                    </a:ln>
                  </pic:spPr>
                </pic:pic>
              </a:graphicData>
            </a:graphic>
          </wp:inline>
        </w:drawing>
      </w:r>
    </w:p>
    <w:p w:rsidR="00DE68F3" w:rsidRPr="00DE68F3" w:rsidRDefault="00DE68F3" w:rsidP="00DE68F3">
      <w:pPr>
        <w:numPr>
          <w:ilvl w:val="0"/>
          <w:numId w:val="1"/>
        </w:num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 xml:space="preserve">Under the Event Tab, there will be a list of sales organizations that you can select from. For this </w:t>
      </w:r>
      <w:proofErr w:type="gramStart"/>
      <w:r w:rsidRPr="00DE68F3">
        <w:rPr>
          <w:rFonts w:ascii="Verdana" w:eastAsia="Times New Roman" w:hAnsi="Verdana" w:cs="Times New Roman"/>
          <w:color w:val="000000"/>
          <w:sz w:val="24"/>
          <w:szCs w:val="24"/>
        </w:rPr>
        <w:t>purp</w:t>
      </w:r>
      <w:r>
        <w:rPr>
          <w:rFonts w:ascii="Verdana" w:eastAsia="Times New Roman" w:hAnsi="Verdana" w:cs="Times New Roman"/>
          <w:color w:val="000000"/>
          <w:sz w:val="24"/>
          <w:szCs w:val="24"/>
        </w:rPr>
        <w:t>ose</w:t>
      </w:r>
      <w:proofErr w:type="gramEnd"/>
      <w:r>
        <w:rPr>
          <w:rFonts w:ascii="Verdana" w:eastAsia="Times New Roman" w:hAnsi="Verdana" w:cs="Times New Roman"/>
          <w:color w:val="000000"/>
          <w:sz w:val="24"/>
          <w:szCs w:val="24"/>
        </w:rPr>
        <w:t xml:space="preserve"> I will be selecting “Films”. </w:t>
      </w:r>
    </w:p>
    <w:p w:rsidR="00DE68F3" w:rsidRDefault="00DE68F3" w:rsidP="00DE68F3">
      <w:pPr>
        <w:numPr>
          <w:ilvl w:val="0"/>
          <w:numId w:val="1"/>
        </w:num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Select the event that the customer is wanting to purchase. </w:t>
      </w:r>
    </w:p>
    <w:p w:rsidR="00DE68F3" w:rsidRDefault="00DE68F3" w:rsidP="00DE68F3">
      <w:p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noProof/>
          <w:color w:val="000000"/>
          <w:sz w:val="24"/>
          <w:szCs w:val="24"/>
        </w:rPr>
        <w:drawing>
          <wp:inline distT="0" distB="0" distL="0" distR="0">
            <wp:extent cx="5715000" cy="4572000"/>
            <wp:effectExtent l="0" t="0" r="0" b="0"/>
            <wp:docPr id="11" name="Picture 11" descr="https://agiletix.zendesk.com/hc/en-us/article_attachments/201528890/HT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giletix.zendesk.com/hc/en-us/article_attachments/201528890/HTS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0195" cy="4576156"/>
                    </a:xfrm>
                    <a:prstGeom prst="rect">
                      <a:avLst/>
                    </a:prstGeom>
                    <a:noFill/>
                    <a:ln>
                      <a:noFill/>
                    </a:ln>
                  </pic:spPr>
                </pic:pic>
              </a:graphicData>
            </a:graphic>
          </wp:inline>
        </w:drawing>
      </w:r>
    </w:p>
    <w:p w:rsidR="00DE68F3" w:rsidRPr="00DE68F3" w:rsidRDefault="00DE68F3" w:rsidP="00DE68F3">
      <w:pPr>
        <w:spacing w:before="100" w:beforeAutospacing="1" w:after="100" w:afterAutospacing="1" w:line="240" w:lineRule="auto"/>
        <w:ind w:left="540"/>
        <w:rPr>
          <w:rFonts w:ascii="Verdana" w:eastAsia="Times New Roman" w:hAnsi="Verdana" w:cs="Times New Roman"/>
          <w:color w:val="000000"/>
          <w:sz w:val="24"/>
          <w:szCs w:val="24"/>
        </w:rPr>
      </w:pPr>
    </w:p>
    <w:p w:rsidR="00DE68F3" w:rsidRDefault="00DE68F3" w:rsidP="00DE68F3">
      <w:pPr>
        <w:numPr>
          <w:ilvl w:val="0"/>
          <w:numId w:val="1"/>
        </w:num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Once the event is selected, you will see the list of prices available for this performance. In this example, the events are General Admission Seating.</w:t>
      </w:r>
    </w:p>
    <w:p w:rsidR="00DE68F3" w:rsidRDefault="00DE68F3" w:rsidP="00DE68F3">
      <w:p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 </w:t>
      </w:r>
      <w:r w:rsidRPr="00DE68F3">
        <w:rPr>
          <w:rFonts w:ascii="Verdana" w:eastAsia="Times New Roman" w:hAnsi="Verdana" w:cs="Times New Roman"/>
          <w:noProof/>
          <w:color w:val="000000"/>
          <w:sz w:val="24"/>
          <w:szCs w:val="24"/>
        </w:rPr>
        <w:drawing>
          <wp:inline distT="0" distB="0" distL="0" distR="0">
            <wp:extent cx="5686425" cy="4549140"/>
            <wp:effectExtent l="0" t="0" r="9525" b="3810"/>
            <wp:docPr id="10" name="Picture 10" descr="https://agiletix.zendesk.com/hc/en-us/article_attachments/201614314/HT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giletix.zendesk.com/hc/en-us/article_attachments/201614314/HTS1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8155" cy="4550524"/>
                    </a:xfrm>
                    <a:prstGeom prst="rect">
                      <a:avLst/>
                    </a:prstGeom>
                    <a:noFill/>
                    <a:ln>
                      <a:noFill/>
                    </a:ln>
                  </pic:spPr>
                </pic:pic>
              </a:graphicData>
            </a:graphic>
          </wp:inline>
        </w:drawing>
      </w:r>
    </w:p>
    <w:p w:rsidR="00DE68F3" w:rsidRDefault="00DE68F3" w:rsidP="00DE68F3">
      <w:pPr>
        <w:spacing w:before="100" w:beforeAutospacing="1" w:after="100" w:afterAutospacing="1" w:line="240" w:lineRule="auto"/>
        <w:ind w:left="540"/>
        <w:rPr>
          <w:rFonts w:ascii="Verdana" w:eastAsia="Times New Roman" w:hAnsi="Verdana" w:cs="Times New Roman"/>
          <w:color w:val="000000"/>
          <w:sz w:val="24"/>
          <w:szCs w:val="24"/>
        </w:rPr>
      </w:pPr>
    </w:p>
    <w:p w:rsidR="00DE68F3" w:rsidRDefault="00DE68F3" w:rsidP="00DE68F3">
      <w:pPr>
        <w:spacing w:before="100" w:beforeAutospacing="1" w:after="100" w:afterAutospacing="1" w:line="240" w:lineRule="auto"/>
        <w:ind w:left="540"/>
        <w:rPr>
          <w:rFonts w:ascii="Verdana" w:eastAsia="Times New Roman" w:hAnsi="Verdana" w:cs="Times New Roman"/>
          <w:color w:val="000000"/>
          <w:sz w:val="24"/>
          <w:szCs w:val="24"/>
        </w:rPr>
      </w:pPr>
    </w:p>
    <w:p w:rsidR="00DE68F3" w:rsidRDefault="00DE68F3" w:rsidP="00DE68F3">
      <w:pPr>
        <w:spacing w:before="100" w:beforeAutospacing="1" w:after="100" w:afterAutospacing="1" w:line="240" w:lineRule="auto"/>
        <w:ind w:left="540"/>
        <w:rPr>
          <w:rFonts w:ascii="Verdana" w:eastAsia="Times New Roman" w:hAnsi="Verdana" w:cs="Times New Roman"/>
          <w:color w:val="000000"/>
          <w:sz w:val="24"/>
          <w:szCs w:val="24"/>
        </w:rPr>
      </w:pPr>
    </w:p>
    <w:p w:rsidR="00DE68F3" w:rsidRDefault="00DE68F3" w:rsidP="00DE68F3">
      <w:pPr>
        <w:spacing w:before="100" w:beforeAutospacing="1" w:after="100" w:afterAutospacing="1" w:line="240" w:lineRule="auto"/>
        <w:ind w:left="540"/>
        <w:rPr>
          <w:rFonts w:ascii="Verdana" w:eastAsia="Times New Roman" w:hAnsi="Verdana" w:cs="Times New Roman"/>
          <w:color w:val="000000"/>
          <w:sz w:val="24"/>
          <w:szCs w:val="24"/>
        </w:rPr>
      </w:pPr>
    </w:p>
    <w:p w:rsidR="00DE68F3" w:rsidRDefault="00DE68F3" w:rsidP="00DE68F3">
      <w:pPr>
        <w:spacing w:before="100" w:beforeAutospacing="1" w:after="100" w:afterAutospacing="1" w:line="240" w:lineRule="auto"/>
        <w:ind w:left="540"/>
        <w:rPr>
          <w:rFonts w:ascii="Verdana" w:eastAsia="Times New Roman" w:hAnsi="Verdana" w:cs="Times New Roman"/>
          <w:color w:val="000000"/>
          <w:sz w:val="24"/>
          <w:szCs w:val="24"/>
        </w:rPr>
      </w:pPr>
    </w:p>
    <w:p w:rsidR="00DE68F3" w:rsidRDefault="00DE68F3" w:rsidP="00DE68F3">
      <w:pPr>
        <w:spacing w:before="100" w:beforeAutospacing="1" w:after="100" w:afterAutospacing="1" w:line="240" w:lineRule="auto"/>
        <w:ind w:left="540"/>
        <w:rPr>
          <w:rFonts w:ascii="Verdana" w:eastAsia="Times New Roman" w:hAnsi="Verdana" w:cs="Times New Roman"/>
          <w:color w:val="000000"/>
          <w:sz w:val="24"/>
          <w:szCs w:val="24"/>
        </w:rPr>
      </w:pPr>
    </w:p>
    <w:p w:rsidR="00DE68F3" w:rsidRDefault="00DE68F3" w:rsidP="00DE68F3">
      <w:pPr>
        <w:spacing w:before="100" w:beforeAutospacing="1" w:after="100" w:afterAutospacing="1" w:line="240" w:lineRule="auto"/>
        <w:ind w:left="540"/>
        <w:rPr>
          <w:rFonts w:ascii="Verdana" w:eastAsia="Times New Roman" w:hAnsi="Verdana" w:cs="Times New Roman"/>
          <w:color w:val="000000"/>
          <w:sz w:val="24"/>
          <w:szCs w:val="24"/>
        </w:rPr>
      </w:pPr>
    </w:p>
    <w:p w:rsidR="00DE68F3" w:rsidRDefault="00DE68F3" w:rsidP="00DE68F3">
      <w:pPr>
        <w:spacing w:before="100" w:beforeAutospacing="1" w:after="100" w:afterAutospacing="1" w:line="240" w:lineRule="auto"/>
        <w:ind w:left="540"/>
        <w:rPr>
          <w:rFonts w:ascii="Verdana" w:eastAsia="Times New Roman" w:hAnsi="Verdana" w:cs="Times New Roman"/>
          <w:color w:val="000000"/>
          <w:sz w:val="24"/>
          <w:szCs w:val="24"/>
        </w:rPr>
      </w:pPr>
    </w:p>
    <w:p w:rsidR="00DE68F3" w:rsidRDefault="00DE68F3" w:rsidP="00DE68F3">
      <w:pPr>
        <w:spacing w:before="100" w:beforeAutospacing="1" w:after="100" w:afterAutospacing="1" w:line="240" w:lineRule="auto"/>
        <w:ind w:left="540"/>
        <w:rPr>
          <w:rFonts w:ascii="Verdana" w:eastAsia="Times New Roman" w:hAnsi="Verdana" w:cs="Times New Roman"/>
          <w:color w:val="000000"/>
          <w:sz w:val="24"/>
          <w:szCs w:val="24"/>
        </w:rPr>
      </w:pPr>
    </w:p>
    <w:p w:rsidR="00DE68F3" w:rsidRPr="00DE68F3" w:rsidRDefault="00DE68F3" w:rsidP="00DE68F3">
      <w:pPr>
        <w:spacing w:before="100" w:beforeAutospacing="1" w:after="100" w:afterAutospacing="1" w:line="240" w:lineRule="auto"/>
        <w:ind w:left="540"/>
        <w:rPr>
          <w:rFonts w:ascii="Verdana" w:eastAsia="Times New Roman" w:hAnsi="Verdana" w:cs="Times New Roman"/>
          <w:color w:val="000000"/>
          <w:sz w:val="24"/>
          <w:szCs w:val="24"/>
        </w:rPr>
      </w:pPr>
    </w:p>
    <w:p w:rsidR="00DE68F3" w:rsidRPr="00DE68F3" w:rsidRDefault="00DE68F3" w:rsidP="00DE68F3">
      <w:pPr>
        <w:numPr>
          <w:ilvl w:val="0"/>
          <w:numId w:val="1"/>
        </w:num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lastRenderedPageBreak/>
        <w:t>Select the number of tickets the customer is wanting to purchase and then click on the “Add” button. </w:t>
      </w:r>
      <w:r w:rsidRPr="00DE68F3">
        <w:rPr>
          <w:rFonts w:ascii="Verdana" w:eastAsia="Times New Roman" w:hAnsi="Verdana" w:cs="Times New Roman"/>
          <w:noProof/>
          <w:color w:val="000000"/>
          <w:sz w:val="24"/>
          <w:szCs w:val="24"/>
        </w:rPr>
        <w:drawing>
          <wp:inline distT="0" distB="0" distL="0" distR="0">
            <wp:extent cx="6734175" cy="4279481"/>
            <wp:effectExtent l="0" t="0" r="0" b="6985"/>
            <wp:docPr id="9" name="Picture 9" descr="https://agiletix.zendesk.com/hc/en-us/article_attachments/201528900/HT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giletix.zendesk.com/hc/en-us/article_attachments/201528900/HTS1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1934" cy="4303476"/>
                    </a:xfrm>
                    <a:prstGeom prst="rect">
                      <a:avLst/>
                    </a:prstGeom>
                    <a:noFill/>
                    <a:ln>
                      <a:noFill/>
                    </a:ln>
                  </pic:spPr>
                </pic:pic>
              </a:graphicData>
            </a:graphic>
          </wp:inline>
        </w:drawing>
      </w:r>
    </w:p>
    <w:p w:rsidR="00DE68F3" w:rsidRPr="00DE68F3" w:rsidRDefault="00DE68F3" w:rsidP="00DE68F3">
      <w:pPr>
        <w:numPr>
          <w:ilvl w:val="0"/>
          <w:numId w:val="1"/>
        </w:numPr>
        <w:tabs>
          <w:tab w:val="clear" w:pos="720"/>
          <w:tab w:val="num" w:pos="360"/>
        </w:tabs>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If the customer is purchasing more than one event, you can select another event by choosing the sales organization again and add tickets to the cart.</w:t>
      </w:r>
    </w:p>
    <w:p w:rsidR="00DE68F3" w:rsidRPr="00DE68F3" w:rsidRDefault="00DE68F3" w:rsidP="00DE68F3">
      <w:pPr>
        <w:numPr>
          <w:ilvl w:val="0"/>
          <w:numId w:val="1"/>
        </w:numPr>
        <w:tabs>
          <w:tab w:val="clear" w:pos="720"/>
        </w:tabs>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lastRenderedPageBreak/>
        <w:t>For this example, I will be choosing a reserved seating event under "Productions". </w:t>
      </w:r>
      <w:r w:rsidRPr="00DE68F3">
        <w:rPr>
          <w:rFonts w:ascii="Verdana" w:eastAsia="Times New Roman" w:hAnsi="Verdana" w:cs="Times New Roman"/>
          <w:noProof/>
          <w:color w:val="000000"/>
          <w:sz w:val="24"/>
          <w:szCs w:val="24"/>
        </w:rPr>
        <w:drawing>
          <wp:inline distT="0" distB="0" distL="0" distR="0">
            <wp:extent cx="6843713" cy="5474970"/>
            <wp:effectExtent l="0" t="0" r="0" b="0"/>
            <wp:docPr id="8" name="Picture 8" descr="https://agiletix.zendesk.com/hc/en-us/article_attachments/201614324/HT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giletix.zendesk.com/hc/en-us/article_attachments/201614324/HTS1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64884" cy="5491907"/>
                    </a:xfrm>
                    <a:prstGeom prst="rect">
                      <a:avLst/>
                    </a:prstGeom>
                    <a:noFill/>
                    <a:ln>
                      <a:noFill/>
                    </a:ln>
                  </pic:spPr>
                </pic:pic>
              </a:graphicData>
            </a:graphic>
          </wp:inline>
        </w:drawing>
      </w:r>
    </w:p>
    <w:p w:rsidR="00DE68F3" w:rsidRPr="00DE68F3" w:rsidRDefault="00DE68F3" w:rsidP="00DE68F3">
      <w:pPr>
        <w:numPr>
          <w:ilvl w:val="0"/>
          <w:numId w:val="1"/>
        </w:numPr>
        <w:tabs>
          <w:tab w:val="clear" w:pos="720"/>
        </w:tabs>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Select the event that the customer is wanting to purchase.</w:t>
      </w:r>
    </w:p>
    <w:p w:rsidR="00DE68F3" w:rsidRPr="00DE68F3" w:rsidRDefault="00DE68F3" w:rsidP="00DE68F3">
      <w:pPr>
        <w:numPr>
          <w:ilvl w:val="0"/>
          <w:numId w:val="1"/>
        </w:numPr>
        <w:tabs>
          <w:tab w:val="clear" w:pos="720"/>
          <w:tab w:val="num" w:pos="360"/>
        </w:tabs>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In area above the list of event, you will see a “blue seat” icon. Click on this icon to pull up the reserved seating chart. </w:t>
      </w:r>
      <w:r w:rsidRPr="00DE68F3">
        <w:rPr>
          <w:rFonts w:ascii="Verdana" w:eastAsia="Times New Roman" w:hAnsi="Verdana" w:cs="Times New Roman"/>
          <w:noProof/>
          <w:color w:val="000000"/>
          <w:sz w:val="24"/>
          <w:szCs w:val="24"/>
        </w:rPr>
        <w:drawing>
          <wp:inline distT="0" distB="0" distL="0" distR="0">
            <wp:extent cx="6619875" cy="1051532"/>
            <wp:effectExtent l="0" t="0" r="0" b="0"/>
            <wp:docPr id="7" name="Picture 7" descr="https://agiletix.zendesk.com/hc/en-us/article_attachments/201614334/HT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giletix.zendesk.com/hc/en-us/article_attachments/201614334/HTS1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31416" cy="1101019"/>
                    </a:xfrm>
                    <a:prstGeom prst="rect">
                      <a:avLst/>
                    </a:prstGeom>
                    <a:noFill/>
                    <a:ln>
                      <a:noFill/>
                    </a:ln>
                  </pic:spPr>
                </pic:pic>
              </a:graphicData>
            </a:graphic>
          </wp:inline>
        </w:drawing>
      </w:r>
    </w:p>
    <w:p w:rsidR="00DE68F3" w:rsidRDefault="00DE68F3" w:rsidP="00DE68F3">
      <w:pPr>
        <w:numPr>
          <w:ilvl w:val="0"/>
          <w:numId w:val="1"/>
        </w:numPr>
        <w:tabs>
          <w:tab w:val="clear" w:pos="720"/>
        </w:tabs>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Over to the right of the screen you will see the different sections that are available for purchase. In this example, I’m going to select "Classic" section. </w:t>
      </w:r>
    </w:p>
    <w:p w:rsidR="00DE68F3" w:rsidRPr="00DE68F3" w:rsidRDefault="00DE68F3" w:rsidP="00DE68F3">
      <w:p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noProof/>
          <w:color w:val="000000"/>
          <w:sz w:val="24"/>
          <w:szCs w:val="24"/>
        </w:rPr>
        <w:lastRenderedPageBreak/>
        <w:drawing>
          <wp:inline distT="0" distB="0" distL="0" distR="0">
            <wp:extent cx="6457950" cy="1719059"/>
            <wp:effectExtent l="0" t="0" r="0" b="0"/>
            <wp:docPr id="6" name="Picture 6" descr="https://agiletix.zendesk.com/hc/en-us/article_attachments/201614344/HT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giletix.zendesk.com/hc/en-us/article_attachments/201614344/HTS1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89024" cy="1727331"/>
                    </a:xfrm>
                    <a:prstGeom prst="rect">
                      <a:avLst/>
                    </a:prstGeom>
                    <a:noFill/>
                    <a:ln>
                      <a:noFill/>
                    </a:ln>
                  </pic:spPr>
                </pic:pic>
              </a:graphicData>
            </a:graphic>
          </wp:inline>
        </w:drawing>
      </w:r>
    </w:p>
    <w:p w:rsidR="00DE68F3" w:rsidRDefault="00DE68F3" w:rsidP="00DE68F3">
      <w:pPr>
        <w:numPr>
          <w:ilvl w:val="0"/>
          <w:numId w:val="1"/>
        </w:numPr>
        <w:tabs>
          <w:tab w:val="clear" w:pos="720"/>
          <w:tab w:val="num" w:pos="360"/>
        </w:tabs>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In the seating chart you will see the row letters to the left of the screen. You will also see the seat numbers for each seat in that row. </w:t>
      </w:r>
    </w:p>
    <w:p w:rsidR="00DE68F3" w:rsidRPr="00DE68F3" w:rsidRDefault="00DE68F3" w:rsidP="00DE68F3">
      <w:p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noProof/>
          <w:color w:val="000000"/>
          <w:sz w:val="24"/>
          <w:szCs w:val="24"/>
        </w:rPr>
        <w:drawing>
          <wp:inline distT="0" distB="0" distL="0" distR="0">
            <wp:extent cx="6324600" cy="5059680"/>
            <wp:effectExtent l="0" t="0" r="0" b="7620"/>
            <wp:docPr id="5" name="Picture 5" descr="https://agiletix.zendesk.com/hc/en-us/article_attachments/201528910/HT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giletix.zendesk.com/hc/en-us/article_attachments/201528910/HTS1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24689" cy="5059751"/>
                    </a:xfrm>
                    <a:prstGeom prst="rect">
                      <a:avLst/>
                    </a:prstGeom>
                    <a:noFill/>
                    <a:ln>
                      <a:noFill/>
                    </a:ln>
                  </pic:spPr>
                </pic:pic>
              </a:graphicData>
            </a:graphic>
          </wp:inline>
        </w:drawing>
      </w:r>
    </w:p>
    <w:p w:rsidR="00DE68F3" w:rsidRPr="00DE68F3" w:rsidRDefault="00DE68F3" w:rsidP="00DE68F3">
      <w:pPr>
        <w:numPr>
          <w:ilvl w:val="0"/>
          <w:numId w:val="1"/>
        </w:numPr>
        <w:tabs>
          <w:tab w:val="clear" w:pos="720"/>
        </w:tabs>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If there is a solid black dot in one of the seating squares, this means that the seat is already sold to another customer.</w:t>
      </w:r>
    </w:p>
    <w:p w:rsidR="00DE68F3" w:rsidRPr="00DE68F3" w:rsidRDefault="00DE68F3" w:rsidP="00DE68F3">
      <w:pPr>
        <w:numPr>
          <w:ilvl w:val="0"/>
          <w:numId w:val="1"/>
        </w:num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 xml:space="preserve">If you see letters in the square where seat numbers are, these are seats that are put on hold for various reasons. In this example the “A”’s </w:t>
      </w:r>
      <w:proofErr w:type="gramStart"/>
      <w:r w:rsidRPr="00DE68F3">
        <w:rPr>
          <w:rFonts w:ascii="Verdana" w:eastAsia="Times New Roman" w:hAnsi="Verdana" w:cs="Times New Roman"/>
          <w:color w:val="000000"/>
          <w:sz w:val="24"/>
          <w:szCs w:val="24"/>
        </w:rPr>
        <w:t>are</w:t>
      </w:r>
      <w:proofErr w:type="gramEnd"/>
      <w:r w:rsidRPr="00DE68F3">
        <w:rPr>
          <w:rFonts w:ascii="Verdana" w:eastAsia="Times New Roman" w:hAnsi="Verdana" w:cs="Times New Roman"/>
          <w:color w:val="000000"/>
          <w:sz w:val="24"/>
          <w:szCs w:val="24"/>
        </w:rPr>
        <w:t xml:space="preserve"> Artist holds, the lower case “h” is House or Venue holds.</w:t>
      </w:r>
    </w:p>
    <w:p w:rsidR="00DE68F3" w:rsidRPr="00DE68F3" w:rsidRDefault="00DE68F3" w:rsidP="00DE68F3">
      <w:pPr>
        <w:numPr>
          <w:ilvl w:val="0"/>
          <w:numId w:val="1"/>
        </w:num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 xml:space="preserve">You will also notice that there are holds at the “rear” of the seating chart. These holds are for patrons that have ADA requirements. The “C” stands for Companion </w:t>
      </w:r>
      <w:r w:rsidRPr="00DE68F3">
        <w:rPr>
          <w:rFonts w:ascii="Verdana" w:eastAsia="Times New Roman" w:hAnsi="Verdana" w:cs="Times New Roman"/>
          <w:color w:val="000000"/>
          <w:sz w:val="24"/>
          <w:szCs w:val="24"/>
        </w:rPr>
        <w:lastRenderedPageBreak/>
        <w:t>Seating, the “W” stands for Wheelchair Seating” and the “T” stands for Transferable/Mobility Impaired seating. Each venue or organization has their own list of holds that they need. If you need more information about these holds, please speak with your system administrator about accessing hold seats.</w:t>
      </w:r>
    </w:p>
    <w:p w:rsidR="00DE68F3" w:rsidRPr="00DE68F3" w:rsidRDefault="00DE68F3" w:rsidP="00DE68F3">
      <w:pPr>
        <w:numPr>
          <w:ilvl w:val="0"/>
          <w:numId w:val="1"/>
        </w:num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To select reserved seats, simply select the number of seats using your curser. Once they have been selected, you will then enter the number of tickets in the pricing area and add to their cart. </w:t>
      </w:r>
      <w:r w:rsidRPr="00DE68F3">
        <w:rPr>
          <w:rFonts w:ascii="Verdana" w:eastAsia="Times New Roman" w:hAnsi="Verdana" w:cs="Times New Roman"/>
          <w:noProof/>
          <w:color w:val="000000"/>
          <w:sz w:val="24"/>
          <w:szCs w:val="24"/>
        </w:rPr>
        <w:drawing>
          <wp:inline distT="0" distB="0" distL="0" distR="0">
            <wp:extent cx="6362700" cy="5090160"/>
            <wp:effectExtent l="0" t="0" r="0" b="0"/>
            <wp:docPr id="4" name="Picture 4" descr="https://agiletix.zendesk.com/hc/en-us/article_attachments/201528930/HT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giletix.zendesk.com/hc/en-us/article_attachments/201528930/HTS1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62956" cy="5090365"/>
                    </a:xfrm>
                    <a:prstGeom prst="rect">
                      <a:avLst/>
                    </a:prstGeom>
                    <a:noFill/>
                    <a:ln>
                      <a:noFill/>
                    </a:ln>
                  </pic:spPr>
                </pic:pic>
              </a:graphicData>
            </a:graphic>
          </wp:inline>
        </w:drawing>
      </w:r>
    </w:p>
    <w:p w:rsidR="00DE68F3" w:rsidRPr="00DE68F3" w:rsidRDefault="00DE68F3" w:rsidP="00DE68F3">
      <w:pPr>
        <w:numPr>
          <w:ilvl w:val="0"/>
          <w:numId w:val="1"/>
        </w:num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When you have all of the tickets that the customer is purchasing in the shopping cart, you can then click on proceed to get to the item summary screen.</w:t>
      </w:r>
    </w:p>
    <w:p w:rsidR="00DE68F3" w:rsidRDefault="00DE68F3" w:rsidP="00DE68F3">
      <w:pPr>
        <w:numPr>
          <w:ilvl w:val="0"/>
          <w:numId w:val="1"/>
        </w:num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The item summary screen is where you can confirm all the items that they are wanting to purchase as well as to confirm the delivery method for the tickets. </w:t>
      </w:r>
    </w:p>
    <w:p w:rsidR="00DE68F3" w:rsidRPr="00DE68F3" w:rsidRDefault="00DE68F3" w:rsidP="00DE68F3">
      <w:pPr>
        <w:spacing w:before="100" w:beforeAutospacing="1" w:after="100" w:afterAutospacing="1" w:line="240" w:lineRule="auto"/>
        <w:rPr>
          <w:rFonts w:ascii="Verdana" w:eastAsia="Times New Roman" w:hAnsi="Verdana" w:cs="Times New Roman"/>
          <w:color w:val="000000"/>
          <w:sz w:val="24"/>
          <w:szCs w:val="24"/>
        </w:rPr>
      </w:pPr>
      <w:r w:rsidRPr="00DE68F3">
        <w:rPr>
          <w:rFonts w:ascii="Verdana" w:eastAsia="Times New Roman" w:hAnsi="Verdana" w:cs="Times New Roman"/>
          <w:noProof/>
          <w:color w:val="000000"/>
          <w:sz w:val="24"/>
          <w:szCs w:val="24"/>
        </w:rPr>
        <w:drawing>
          <wp:inline distT="0" distB="0" distL="0" distR="0">
            <wp:extent cx="6686550" cy="1583055"/>
            <wp:effectExtent l="0" t="0" r="0" b="0"/>
            <wp:docPr id="3" name="Picture 3" descr="https://agiletix.zendesk.com/hc/en-us/article_attachments/201614354/HT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giletix.zendesk.com/hc/en-us/article_attachments/201614354/HTS1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03301" cy="1610696"/>
                    </a:xfrm>
                    <a:prstGeom prst="rect">
                      <a:avLst/>
                    </a:prstGeom>
                    <a:noFill/>
                    <a:ln>
                      <a:noFill/>
                    </a:ln>
                  </pic:spPr>
                </pic:pic>
              </a:graphicData>
            </a:graphic>
          </wp:inline>
        </w:drawing>
      </w:r>
    </w:p>
    <w:p w:rsidR="00DE68F3" w:rsidRPr="00DE68F3" w:rsidRDefault="00DE68F3" w:rsidP="00DE68F3">
      <w:pPr>
        <w:numPr>
          <w:ilvl w:val="0"/>
          <w:numId w:val="1"/>
        </w:num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lastRenderedPageBreak/>
        <w:t>If the customer is at your window and will want to take the tickets with them, you will leave the delivery method as “Print Immediately” </w:t>
      </w:r>
      <w:r w:rsidRPr="00DE68F3">
        <w:rPr>
          <w:rFonts w:ascii="Verdana" w:eastAsia="Times New Roman" w:hAnsi="Verdana" w:cs="Times New Roman"/>
          <w:color w:val="000000"/>
          <w:sz w:val="24"/>
          <w:szCs w:val="24"/>
        </w:rPr>
        <w:br/>
      </w:r>
      <w:r w:rsidRPr="00DE68F3">
        <w:rPr>
          <w:rFonts w:ascii="Verdana" w:eastAsia="Times New Roman" w:hAnsi="Verdana" w:cs="Times New Roman"/>
          <w:color w:val="000000"/>
          <w:sz w:val="24"/>
          <w:szCs w:val="24"/>
        </w:rPr>
        <w:br/>
      </w:r>
      <w:r w:rsidRPr="00DE68F3">
        <w:rPr>
          <w:rFonts w:ascii="Verdana" w:eastAsia="Times New Roman" w:hAnsi="Verdana" w:cs="Times New Roman"/>
          <w:b/>
          <w:bCs/>
          <w:color w:val="000000"/>
          <w:sz w:val="24"/>
          <w:szCs w:val="24"/>
        </w:rPr>
        <w:t>NOTE</w:t>
      </w:r>
      <w:r w:rsidRPr="00DE68F3">
        <w:rPr>
          <w:rFonts w:ascii="Verdana" w:eastAsia="Times New Roman" w:hAnsi="Verdana" w:cs="Times New Roman"/>
          <w:color w:val="000000"/>
          <w:sz w:val="24"/>
          <w:szCs w:val="24"/>
        </w:rPr>
        <w:t>: Must have a ticket printer attached to the computer in order to print tickets.</w:t>
      </w:r>
    </w:p>
    <w:p w:rsidR="00DE68F3" w:rsidRPr="00DE68F3" w:rsidRDefault="00DE68F3" w:rsidP="00DE68F3">
      <w:pPr>
        <w:numPr>
          <w:ilvl w:val="0"/>
          <w:numId w:val="1"/>
        </w:num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 xml:space="preserve">If the customer wants to hold them at Will Call or they want you to email them via the Print </w:t>
      </w:r>
      <w:proofErr w:type="gramStart"/>
      <w:r w:rsidRPr="00DE68F3">
        <w:rPr>
          <w:rFonts w:ascii="Verdana" w:eastAsia="Times New Roman" w:hAnsi="Verdana" w:cs="Times New Roman"/>
          <w:color w:val="000000"/>
          <w:sz w:val="24"/>
          <w:szCs w:val="24"/>
        </w:rPr>
        <w:t>At</w:t>
      </w:r>
      <w:proofErr w:type="gramEnd"/>
      <w:r w:rsidRPr="00DE68F3">
        <w:rPr>
          <w:rFonts w:ascii="Verdana" w:eastAsia="Times New Roman" w:hAnsi="Verdana" w:cs="Times New Roman"/>
          <w:color w:val="000000"/>
          <w:sz w:val="24"/>
          <w:szCs w:val="24"/>
        </w:rPr>
        <w:t xml:space="preserve"> Home option, you can click on the “Change Delivery” icon at the bottom of the screen and change the delivery method in the drop down. (HTS20 and HTS</w:t>
      </w:r>
      <w:proofErr w:type="gramStart"/>
      <w:r w:rsidRPr="00DE68F3">
        <w:rPr>
          <w:rFonts w:ascii="Verdana" w:eastAsia="Times New Roman" w:hAnsi="Verdana" w:cs="Times New Roman"/>
          <w:color w:val="000000"/>
          <w:sz w:val="24"/>
          <w:szCs w:val="24"/>
        </w:rPr>
        <w:t>21)NOTE</w:t>
      </w:r>
      <w:proofErr w:type="gramEnd"/>
      <w:r w:rsidRPr="00DE68F3">
        <w:rPr>
          <w:rFonts w:ascii="Verdana" w:eastAsia="Times New Roman" w:hAnsi="Verdana" w:cs="Times New Roman"/>
          <w:color w:val="000000"/>
          <w:sz w:val="24"/>
          <w:szCs w:val="24"/>
        </w:rPr>
        <w:t>: You must associate the order with a customer account in order to please tickets on Will Call or to email the Print At Home tickets.</w:t>
      </w:r>
      <w:r w:rsidRPr="00DE68F3">
        <w:rPr>
          <w:rFonts w:ascii="Verdana" w:eastAsia="Times New Roman" w:hAnsi="Verdana" w:cs="Times New Roman"/>
          <w:noProof/>
          <w:color w:val="000000"/>
          <w:sz w:val="24"/>
          <w:szCs w:val="24"/>
        </w:rPr>
        <w:drawing>
          <wp:inline distT="0" distB="0" distL="0" distR="0">
            <wp:extent cx="6419850" cy="771525"/>
            <wp:effectExtent l="0" t="0" r="0" b="9525"/>
            <wp:docPr id="2" name="Picture 2" descr="https://agiletix.zendesk.com/hc/en-us/article_attachments/201528940/HT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giletix.zendesk.com/hc/en-us/article_attachments/201528940/HTS2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19850" cy="771525"/>
                    </a:xfrm>
                    <a:prstGeom prst="rect">
                      <a:avLst/>
                    </a:prstGeom>
                    <a:noFill/>
                    <a:ln>
                      <a:noFill/>
                    </a:ln>
                  </pic:spPr>
                </pic:pic>
              </a:graphicData>
            </a:graphic>
          </wp:inline>
        </w:drawing>
      </w:r>
      <w:r w:rsidRPr="00DE68F3">
        <w:rPr>
          <w:rFonts w:ascii="Verdana" w:eastAsia="Times New Roman" w:hAnsi="Verdana" w:cs="Times New Roman"/>
          <w:color w:val="000000"/>
          <w:sz w:val="24"/>
          <w:szCs w:val="24"/>
        </w:rPr>
        <w:br/>
      </w:r>
      <w:r w:rsidRPr="00DE68F3">
        <w:rPr>
          <w:rFonts w:ascii="Verdana" w:eastAsia="Times New Roman" w:hAnsi="Verdana" w:cs="Times New Roman"/>
          <w:noProof/>
          <w:color w:val="000000"/>
          <w:sz w:val="24"/>
          <w:szCs w:val="24"/>
        </w:rPr>
        <w:drawing>
          <wp:inline distT="0" distB="0" distL="0" distR="0">
            <wp:extent cx="5048250" cy="2095500"/>
            <wp:effectExtent l="0" t="0" r="0" b="0"/>
            <wp:docPr id="1" name="Picture 1" descr="https://agiletix.zendesk.com/hc/en-us/article_attachments/201528950/HT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giletix.zendesk.com/hc/en-us/article_attachments/201528950/HTS2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8250" cy="2095500"/>
                    </a:xfrm>
                    <a:prstGeom prst="rect">
                      <a:avLst/>
                    </a:prstGeom>
                    <a:noFill/>
                    <a:ln>
                      <a:noFill/>
                    </a:ln>
                  </pic:spPr>
                </pic:pic>
              </a:graphicData>
            </a:graphic>
          </wp:inline>
        </w:drawing>
      </w:r>
    </w:p>
    <w:p w:rsidR="00DE68F3" w:rsidRPr="00DE68F3" w:rsidRDefault="00DE68F3" w:rsidP="00DE68F3">
      <w:pPr>
        <w:numPr>
          <w:ilvl w:val="0"/>
          <w:numId w:val="1"/>
        </w:num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When everything on the item summary page is completed and ready to be finalized with payment, click on the “Proceed” screen to get to the payment screen.</w:t>
      </w:r>
    </w:p>
    <w:p w:rsidR="00DE68F3" w:rsidRPr="00DE68F3" w:rsidRDefault="00DE68F3" w:rsidP="00DE68F3">
      <w:pPr>
        <w:numPr>
          <w:ilvl w:val="0"/>
          <w:numId w:val="1"/>
        </w:num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On the payment page, you will see the total amount due is populated. If the customer is paying with cash or check, select that payment type from the drop down and click Apply Payment to complete the order.</w:t>
      </w:r>
    </w:p>
    <w:p w:rsidR="00DE68F3" w:rsidRPr="00DE68F3" w:rsidRDefault="00DE68F3" w:rsidP="00DE68F3">
      <w:pPr>
        <w:numPr>
          <w:ilvl w:val="0"/>
          <w:numId w:val="1"/>
        </w:numPr>
        <w:spacing w:before="100" w:beforeAutospacing="1" w:after="100" w:afterAutospacing="1" w:line="240" w:lineRule="auto"/>
        <w:ind w:left="540"/>
        <w:rPr>
          <w:rFonts w:ascii="Verdana" w:eastAsia="Times New Roman" w:hAnsi="Verdana" w:cs="Times New Roman"/>
          <w:color w:val="000000"/>
          <w:sz w:val="24"/>
          <w:szCs w:val="24"/>
        </w:rPr>
      </w:pPr>
      <w:r w:rsidRPr="00DE68F3">
        <w:rPr>
          <w:rFonts w:ascii="Verdana" w:eastAsia="Times New Roman" w:hAnsi="Verdana" w:cs="Times New Roman"/>
          <w:color w:val="000000"/>
          <w:sz w:val="24"/>
          <w:szCs w:val="24"/>
        </w:rPr>
        <w:t>If they are paying with a credit card and you have a credit card swipe attached to your computer, all you will need to do is swipe the credit card and the card information will populate and start the authorization process. If you do not have a card swipe, you can manually enter the credit card information and then click “Apply Payment” to authorize the credit card.</w:t>
      </w:r>
    </w:p>
    <w:p w:rsidR="00C51E79" w:rsidRDefault="004A7E81" w:rsidP="00DE68F3">
      <w:pPr>
        <w:ind w:left="540"/>
      </w:pPr>
    </w:p>
    <w:sectPr w:rsidR="00C51E79" w:rsidSect="00DE68F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7E7DA6"/>
    <w:multiLevelType w:val="multilevel"/>
    <w:tmpl w:val="26DAB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8F3"/>
    <w:rsid w:val="002F6446"/>
    <w:rsid w:val="004A7E81"/>
    <w:rsid w:val="00706C81"/>
    <w:rsid w:val="007E231B"/>
    <w:rsid w:val="00DE68F3"/>
    <w:rsid w:val="00F83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35533"/>
  <w15:chartTrackingRefBased/>
  <w15:docId w15:val="{3C1C2256-2914-4136-9834-F5211C8C7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68F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E68F3"/>
    <w:rPr>
      <w:color w:val="0000FF"/>
      <w:u w:val="single"/>
    </w:rPr>
  </w:style>
  <w:style w:type="character" w:customStyle="1" w:styleId="apple-converted-space">
    <w:name w:val="apple-converted-space"/>
    <w:basedOn w:val="DefaultParagraphFont"/>
    <w:rsid w:val="00DE68F3"/>
  </w:style>
  <w:style w:type="character" w:styleId="Strong">
    <w:name w:val="Strong"/>
    <w:basedOn w:val="DefaultParagraphFont"/>
    <w:uiPriority w:val="22"/>
    <w:qFormat/>
    <w:rsid w:val="00DE68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38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hyperlink" Target="https://agiletix.zendesk.com/hc/en-us/articles/204319670-How-to-Cash-In-and-create-a-Daily-User-Batch-in-AMS" TargetMode="Externa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hyperlink" Target="https://agiletix.zendesk.com/hc/en-us/articles/200617005-Log-In" TargetMode="Externa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Hannah C. Steward</cp:lastModifiedBy>
  <cp:revision>2</cp:revision>
  <dcterms:created xsi:type="dcterms:W3CDTF">2016-02-09T19:17:00Z</dcterms:created>
  <dcterms:modified xsi:type="dcterms:W3CDTF">2016-02-09T19:17:00Z</dcterms:modified>
</cp:coreProperties>
</file>