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B83" w:rsidRDefault="00FA6B83" w:rsidP="00FA6B8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color w:val="000000"/>
          <w:sz w:val="24"/>
          <w:szCs w:val="24"/>
        </w:rPr>
        <w:t>Selling a Membership in AMS</w:t>
      </w:r>
    </w:p>
    <w:p w:rsidR="00FA6B83" w:rsidRPr="00FA6B83" w:rsidRDefault="00FA6B83" w:rsidP="00FA6B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t>Log in to Agile Ticketing Solutions with your username and password. If you haven’t received your user credentials, please contact your system administrator to set up your username and password.</w:t>
      </w:r>
    </w:p>
    <w:p w:rsidR="00FA6B83" w:rsidRDefault="00FA6B83" w:rsidP="00FA6B83">
      <w:pPr>
        <w:numPr>
          <w:ilvl w:val="0"/>
          <w:numId w:val="1"/>
        </w:numPr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t>Make sure that you are cashed in before starting sales for the day.  </w:t>
      </w:r>
    </w:p>
    <w:p w:rsidR="00FA6B83" w:rsidRPr="00FA6B83" w:rsidRDefault="00FA6B83" w:rsidP="00FA6B83">
      <w:pPr>
        <w:numPr>
          <w:ilvl w:val="0"/>
          <w:numId w:val="1"/>
        </w:numPr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t xml:space="preserve"> Click on the </w:t>
      </w:r>
      <w:r w:rsidRPr="00FA6B8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“Customer”</w:t>
      </w: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t xml:space="preserve"> icon to search for 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>a customer account</w:t>
      </w: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A6B83">
        <w:rPr>
          <w:rFonts w:ascii="Verdana" w:eastAsia="Times New Roman" w:hAnsi="Verdana" w:cs="Times New Roman"/>
          <w:noProof/>
          <w:color w:val="000000"/>
          <w:sz w:val="24"/>
          <w:szCs w:val="24"/>
        </w:rPr>
        <w:drawing>
          <wp:inline distT="0" distB="0" distL="0" distR="0" wp14:anchorId="3E725F14" wp14:editId="249DAB3E">
            <wp:extent cx="4562475" cy="1076325"/>
            <wp:effectExtent l="0" t="0" r="9525" b="9525"/>
            <wp:docPr id="1" name="Picture 1" descr="https://agiletix.zendesk.com/hc/en-us/article_attachments/202149484/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giletix.zendesk.com/hc/en-us/article_attachments/202149484/1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B83" w:rsidRDefault="00FA6B83" w:rsidP="00FA6B83">
      <w:pPr>
        <w:numPr>
          <w:ilvl w:val="0"/>
          <w:numId w:val="1"/>
        </w:numPr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t>Search to see if they already have a customer record.  You can search by Last Name, Email address, or Customer Number to see if their customer record is already on file.  A list of customer records will appear if they are already in the system. Double click on their customer record if their name app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>ears in the list</w:t>
      </w: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A6B83">
        <w:rPr>
          <w:rFonts w:ascii="Verdana" w:eastAsia="Times New Roman" w:hAnsi="Verdana" w:cs="Times New Roman"/>
          <w:noProof/>
          <w:color w:val="000000"/>
          <w:sz w:val="24"/>
          <w:szCs w:val="24"/>
        </w:rPr>
        <w:drawing>
          <wp:inline distT="0" distB="0" distL="0" distR="0" wp14:anchorId="44B64FBE" wp14:editId="62CA9BB1">
            <wp:extent cx="4476750" cy="3609975"/>
            <wp:effectExtent l="0" t="0" r="0" b="9525"/>
            <wp:docPr id="2" name="Picture 2" descr="https://agiletix.zendesk.com/hc/en-us/article_attachments/202149594/2.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giletix.zendesk.com/hc/en-us/article_attachments/202149594/2.1.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B83" w:rsidRPr="00FA6B83" w:rsidRDefault="00FA6B83" w:rsidP="00FA6B83">
      <w:pPr>
        <w:spacing w:before="100" w:beforeAutospacing="1" w:after="240" w:line="240" w:lineRule="auto"/>
        <w:ind w:left="720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FA6B83" w:rsidRPr="00FA6B83" w:rsidRDefault="00FA6B83" w:rsidP="00FA6B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t>If the customer is new, you will need to create a new customer account by clicking on </w:t>
      </w:r>
      <w:r w:rsidRPr="00FA6B8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“Add New”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lastRenderedPageBreak/>
        <w:br/>
      </w:r>
      <w:r w:rsidRPr="00FA6B83">
        <w:rPr>
          <w:rFonts w:ascii="Verdana" w:eastAsia="Times New Roman" w:hAnsi="Verdana" w:cs="Times New Roman"/>
          <w:noProof/>
          <w:color w:val="000000"/>
          <w:sz w:val="24"/>
          <w:szCs w:val="24"/>
        </w:rPr>
        <w:drawing>
          <wp:inline distT="0" distB="0" distL="0" distR="0" wp14:anchorId="211DFED2" wp14:editId="31779502">
            <wp:extent cx="4429125" cy="3514725"/>
            <wp:effectExtent l="0" t="0" r="9525" b="9525"/>
            <wp:docPr id="3" name="Picture 3" descr="https://agiletix.zendesk.com/hc/en-us/article_attachments/202149604/2.1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giletix.zendesk.com/hc/en-us/article_attachments/202149604/2.1.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B83" w:rsidRPr="00FA6B83" w:rsidRDefault="00FA6B83" w:rsidP="00FA6B83">
      <w:pPr>
        <w:numPr>
          <w:ilvl w:val="0"/>
          <w:numId w:val="1"/>
        </w:numPr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t>Once you click </w:t>
      </w:r>
      <w:r w:rsidRPr="00FA6B8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"Add New" </w:t>
      </w: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t>the </w:t>
      </w:r>
      <w:r w:rsidRPr="00FA6B8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Quick Add Customer</w:t>
      </w: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t> box will show up where you will fill in the customer's information. Once you have </w:t>
      </w:r>
      <w:proofErr w:type="gramStart"/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t>captured  all</w:t>
      </w:r>
      <w:proofErr w:type="gramEnd"/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t xml:space="preserve"> of the customer's information,  click on  </w:t>
      </w:r>
      <w:r w:rsidRPr="00FA6B8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"OK"</w:t>
      </w: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A6B83">
        <w:rPr>
          <w:rFonts w:ascii="Verdana" w:eastAsia="Times New Roman" w:hAnsi="Verdana" w:cs="Times New Roman"/>
          <w:noProof/>
          <w:color w:val="000000"/>
          <w:sz w:val="24"/>
          <w:szCs w:val="24"/>
        </w:rPr>
        <w:drawing>
          <wp:inline distT="0" distB="0" distL="0" distR="0" wp14:anchorId="16C58D1E" wp14:editId="2DCDDA46">
            <wp:extent cx="4810125" cy="3895725"/>
            <wp:effectExtent l="0" t="0" r="9525" b="9525"/>
            <wp:docPr id="4" name="Picture 4" descr="https://agiletix.zendesk.com/hc/en-us/article_attachments/202149704/2.1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giletix.zendesk.com/hc/en-us/article_attachments/202149704/2.1.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A6B8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Note:</w:t>
      </w: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t> Everyone is a customer but not all customers are members.</w:t>
      </w:r>
    </w:p>
    <w:p w:rsidR="00FA6B83" w:rsidRPr="00FA6B83" w:rsidRDefault="00FA6B83" w:rsidP="00FA6B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lastRenderedPageBreak/>
        <w:t>Once you have selected a customer’s account, select the </w:t>
      </w:r>
      <w:r w:rsidRPr="00FA6B8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“Membership” </w:t>
      </w: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t>tab on the le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>ft side of the screen</w:t>
      </w: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t>. Then you will need to select the membership program from t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>he list underneath</w:t>
      </w: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t>.  This will allow you to see all the membership programs to choose from.</w:t>
      </w: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A6B83">
        <w:rPr>
          <w:rFonts w:ascii="Verdana" w:eastAsia="Times New Roman" w:hAnsi="Verdana" w:cs="Times New Roman"/>
          <w:noProof/>
          <w:color w:val="000000"/>
          <w:sz w:val="24"/>
          <w:szCs w:val="24"/>
        </w:rPr>
        <w:drawing>
          <wp:inline distT="0" distB="0" distL="0" distR="0" wp14:anchorId="33C36EAC" wp14:editId="41E1BDCF">
            <wp:extent cx="4543425" cy="3448050"/>
            <wp:effectExtent l="0" t="0" r="9525" b="0"/>
            <wp:docPr id="5" name="Picture 5" descr="https://agiletix.zendesk.com/hc/en-us/article_attachments/202149624/2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giletix.zendesk.com/hc/en-us/article_attachments/202149624/2.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B83" w:rsidRPr="00FA6B83" w:rsidRDefault="00FA6B83" w:rsidP="00FA6B83">
      <w:pPr>
        <w:numPr>
          <w:ilvl w:val="0"/>
          <w:numId w:val="1"/>
        </w:numPr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t>Choose the membership program on the right. When selling a membership, make sure your restricted prices is checked in order to see a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>ll pricing options</w:t>
      </w: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A6B83">
        <w:rPr>
          <w:rFonts w:ascii="Verdana" w:eastAsia="Times New Roman" w:hAnsi="Verdana" w:cs="Times New Roman"/>
          <w:noProof/>
          <w:color w:val="000000"/>
          <w:sz w:val="24"/>
          <w:szCs w:val="24"/>
        </w:rPr>
        <w:drawing>
          <wp:inline distT="0" distB="0" distL="0" distR="0" wp14:anchorId="6B798DDB" wp14:editId="21F8C1EB">
            <wp:extent cx="3999038" cy="3429000"/>
            <wp:effectExtent l="0" t="0" r="1905" b="0"/>
            <wp:docPr id="6" name="Picture 6" descr="https://agiletix.zendesk.com/hc/en-us/article_attachments/202149130/2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giletix.zendesk.com/hc/en-us/article_attachments/202149130/2.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1165" cy="3430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B83" w:rsidRPr="00FA6B83" w:rsidRDefault="00FA6B83" w:rsidP="00FA6B83">
      <w:pPr>
        <w:numPr>
          <w:ilvl w:val="0"/>
          <w:numId w:val="1"/>
        </w:numPr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t>Select the membership price you want to sell to the customer. Then add the quantity of memberships the customer wants to p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>urchase</w:t>
      </w: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A6B83">
        <w:rPr>
          <w:rFonts w:ascii="Verdana" w:eastAsia="Times New Roman" w:hAnsi="Verdana" w:cs="Times New Roman"/>
          <w:noProof/>
          <w:color w:val="000000"/>
          <w:sz w:val="24"/>
          <w:szCs w:val="24"/>
        </w:rPr>
        <w:lastRenderedPageBreak/>
        <w:drawing>
          <wp:inline distT="0" distB="0" distL="0" distR="0" wp14:anchorId="3143EE70" wp14:editId="411575C9">
            <wp:extent cx="4857750" cy="3276600"/>
            <wp:effectExtent l="0" t="0" r="0" b="0"/>
            <wp:docPr id="7" name="Picture 7" descr="https://agiletix.zendesk.com/hc/en-us/article_attachments/202149634/2.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giletix.zendesk.com/hc/en-us/article_attachments/202149634/2.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A6B8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Note:</w:t>
      </w: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t> If you are adding a membership for the first time, make sure not to select a membership category with </w:t>
      </w:r>
      <w:r w:rsidRPr="00FA6B8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renewal</w:t>
      </w: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t xml:space="preserve"> in the price </w:t>
      </w:r>
      <w:proofErr w:type="gramStart"/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t>name.(</w:t>
      </w:r>
      <w:proofErr w:type="gramEnd"/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t>See instructions on "How To Renew A Membership")</w:t>
      </w:r>
    </w:p>
    <w:p w:rsidR="00FA6B83" w:rsidRPr="00FA6B83" w:rsidRDefault="00FA6B83" w:rsidP="00FA6B83">
      <w:pPr>
        <w:numPr>
          <w:ilvl w:val="0"/>
          <w:numId w:val="1"/>
        </w:numPr>
        <w:tabs>
          <w:tab w:val="clear" w:pos="720"/>
          <w:tab w:val="num" w:pos="450"/>
        </w:tabs>
        <w:spacing w:before="100" w:beforeAutospacing="1" w:after="240" w:line="240" w:lineRule="auto"/>
        <w:ind w:left="630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t>After selecting the membership type and quantity, click </w:t>
      </w:r>
      <w:r w:rsidRPr="00FA6B8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“Proceed”</w:t>
      </w: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t xml:space="preserve"> in the 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>lower right corner</w:t>
      </w: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A6B83">
        <w:rPr>
          <w:rFonts w:ascii="Verdana" w:eastAsia="Times New Roman" w:hAnsi="Verdana" w:cs="Times New Roman"/>
          <w:noProof/>
          <w:color w:val="000000"/>
          <w:sz w:val="24"/>
          <w:szCs w:val="24"/>
        </w:rPr>
        <w:drawing>
          <wp:inline distT="0" distB="0" distL="0" distR="0" wp14:anchorId="161F1D7A" wp14:editId="0E1BA982">
            <wp:extent cx="4991100" cy="2838450"/>
            <wp:effectExtent l="0" t="0" r="0" b="0"/>
            <wp:docPr id="8" name="Picture 8" descr="https://agiletix.zendesk.com/hc/en-us/article_attachments/202149140/2.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giletix.zendesk.com/hc/en-us/article_attachments/202149140/2.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br/>
      </w:r>
    </w:p>
    <w:p w:rsidR="00FA6B83" w:rsidRDefault="00FA6B83" w:rsidP="00FA6B83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630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t>A window will pop up asking you to assign the membership to the member’s name. Click on the name for the account you are working on and then click </w:t>
      </w:r>
      <w:r w:rsidRPr="00FA6B8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“OK”</w:t>
      </w: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A6B83">
        <w:rPr>
          <w:rFonts w:ascii="Verdana" w:eastAsia="Times New Roman" w:hAnsi="Verdana" w:cs="Times New Roman"/>
          <w:noProof/>
          <w:color w:val="000000"/>
          <w:sz w:val="24"/>
          <w:szCs w:val="24"/>
        </w:rPr>
        <w:lastRenderedPageBreak/>
        <w:drawing>
          <wp:inline distT="0" distB="0" distL="0" distR="0" wp14:anchorId="42BA7C2E" wp14:editId="570AA2B3">
            <wp:extent cx="3800475" cy="4076700"/>
            <wp:effectExtent l="0" t="0" r="9525" b="0"/>
            <wp:docPr id="9" name="Picture 9" descr="https://agiletix.zendesk.com/hc/en-us/article_attachments/202149160/2.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giletix.zendesk.com/hc/en-us/article_attachments/202149160/2.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A6B8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Note:</w:t>
      </w: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t> Some memberships allow more than one person to be assigned to it. Make sure to click the </w:t>
      </w:r>
      <w:r w:rsidRPr="00FA6B8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plus</w:t>
      </w: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t> sign to add a second customer to those membersh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>ips that allow multiple members.</w:t>
      </w: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A6B83">
        <w:rPr>
          <w:rFonts w:ascii="Verdana" w:eastAsia="Times New Roman" w:hAnsi="Verdana" w:cs="Times New Roman"/>
          <w:noProof/>
          <w:color w:val="000000"/>
          <w:sz w:val="24"/>
          <w:szCs w:val="24"/>
        </w:rPr>
        <w:drawing>
          <wp:inline distT="0" distB="0" distL="0" distR="0" wp14:anchorId="073AC6A8" wp14:editId="738BA3DD">
            <wp:extent cx="4857750" cy="1428750"/>
            <wp:effectExtent l="0" t="0" r="0" b="0"/>
            <wp:docPr id="10" name="Picture 10" descr="https://agiletix.zendesk.com/hc/en-us/article_attachments/202149250/2.7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giletix.zendesk.com/hc/en-us/article_attachments/202149250/2.7.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B83" w:rsidRDefault="00FA6B83" w:rsidP="00FA6B8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FA6B83" w:rsidRDefault="00FA6B83" w:rsidP="00FA6B8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FA6B83" w:rsidRDefault="00FA6B83" w:rsidP="00FA6B8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FA6B83" w:rsidRDefault="00FA6B83" w:rsidP="00FA6B8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FA6B83" w:rsidRDefault="00FA6B83" w:rsidP="00FA6B8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FA6B83" w:rsidRPr="00FA6B83" w:rsidRDefault="00FA6B83" w:rsidP="00FA6B8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FA6B83" w:rsidRPr="00FA6B83" w:rsidRDefault="00FA6B83" w:rsidP="00FA6B83">
      <w:pPr>
        <w:numPr>
          <w:ilvl w:val="0"/>
          <w:numId w:val="1"/>
        </w:numPr>
        <w:tabs>
          <w:tab w:val="clear" w:pos="720"/>
          <w:tab w:val="left" w:pos="630"/>
        </w:tabs>
        <w:spacing w:before="100" w:beforeAutospacing="1" w:after="240" w:line="240" w:lineRule="auto"/>
        <w:ind w:left="630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lastRenderedPageBreak/>
        <w:t>The next screen is an </w:t>
      </w:r>
      <w:r w:rsidRPr="00FA6B8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Item Summary</w:t>
      </w: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t> screen where you can review your order before processing a payment and finalizing an order.</w:t>
      </w: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A6B83">
        <w:rPr>
          <w:rFonts w:ascii="Verdana" w:eastAsia="Times New Roman" w:hAnsi="Verdana" w:cs="Times New Roman"/>
          <w:noProof/>
          <w:color w:val="000000"/>
          <w:sz w:val="24"/>
          <w:szCs w:val="24"/>
        </w:rPr>
        <w:drawing>
          <wp:inline distT="0" distB="0" distL="0" distR="0" wp14:anchorId="74E3DB9E" wp14:editId="58FFEA26">
            <wp:extent cx="4829175" cy="2228850"/>
            <wp:effectExtent l="0" t="0" r="9525" b="0"/>
            <wp:docPr id="11" name="Picture 11" descr="https://agiletix.zendesk.com/hc/en-us/article_attachments/202193674/2.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giletix.zendesk.com/hc/en-us/article_attachments/202193674/2.8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B83" w:rsidRPr="00FA6B83" w:rsidRDefault="00FA6B83" w:rsidP="00FA6B83">
      <w:pPr>
        <w:numPr>
          <w:ilvl w:val="0"/>
          <w:numId w:val="1"/>
        </w:numPr>
        <w:tabs>
          <w:tab w:val="clear" w:pos="720"/>
        </w:tabs>
        <w:spacing w:before="100" w:beforeAutospacing="1" w:after="240" w:line="240" w:lineRule="auto"/>
        <w:ind w:left="630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t>Once you confirmed everything on the </w:t>
      </w:r>
      <w:r w:rsidRPr="00FA6B8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Item Summary </w:t>
      </w: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t>screen is correct, click </w:t>
      </w:r>
      <w:r w:rsidRPr="00FA6B8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“Proceed”</w:t>
      </w: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t> in the lower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right hand corner</w:t>
      </w: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A6B83">
        <w:rPr>
          <w:rFonts w:ascii="Verdana" w:eastAsia="Times New Roman" w:hAnsi="Verdana" w:cs="Times New Roman"/>
          <w:noProof/>
          <w:color w:val="000000"/>
          <w:sz w:val="24"/>
          <w:szCs w:val="24"/>
        </w:rPr>
        <w:drawing>
          <wp:inline distT="0" distB="0" distL="0" distR="0" wp14:anchorId="646D2C44" wp14:editId="3400AEE3">
            <wp:extent cx="2952750" cy="952500"/>
            <wp:effectExtent l="0" t="0" r="0" b="0"/>
            <wp:docPr id="12" name="Picture 12" descr="https://agiletix.zendesk.com/hc/en-us/article_attachments/202149654/2.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agiletix.zendesk.com/hc/en-us/article_attachments/202149654/2.9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B83" w:rsidRDefault="00FA6B83" w:rsidP="00FA6B83">
      <w:pPr>
        <w:numPr>
          <w:ilvl w:val="0"/>
          <w:numId w:val="1"/>
        </w:numPr>
        <w:tabs>
          <w:tab w:val="clear" w:pos="720"/>
        </w:tabs>
        <w:spacing w:before="100" w:beforeAutospacing="1" w:after="240" w:line="240" w:lineRule="auto"/>
        <w:ind w:left="630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t>The </w:t>
      </w:r>
      <w:r w:rsidRPr="00FA6B8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Change Delivery Methods</w:t>
      </w: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t> window will pop up.  Select the delivery method desired and then click </w:t>
      </w:r>
      <w:r w:rsidRPr="00FA6B8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“OK</w:t>
      </w:r>
      <w:proofErr w:type="gramStart"/>
      <w:r w:rsidRPr="00FA6B8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” </w:t>
      </w: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proofErr w:type="gramEnd"/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A6B83">
        <w:rPr>
          <w:rFonts w:ascii="Verdana" w:eastAsia="Times New Roman" w:hAnsi="Verdana" w:cs="Times New Roman"/>
          <w:noProof/>
          <w:color w:val="000000"/>
          <w:sz w:val="24"/>
          <w:szCs w:val="24"/>
        </w:rPr>
        <w:drawing>
          <wp:inline distT="0" distB="0" distL="0" distR="0" wp14:anchorId="4B480DE2" wp14:editId="0C3D79A2">
            <wp:extent cx="4610100" cy="2143125"/>
            <wp:effectExtent l="0" t="0" r="0" b="9525"/>
            <wp:docPr id="13" name="Picture 13" descr="https://agiletix.zendesk.com/hc/en-us/article_attachments/202149664/2.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giletix.zendesk.com/hc/en-us/article_attachments/202149664/2.10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br/>
      </w:r>
    </w:p>
    <w:p w:rsidR="00FA6B83" w:rsidRDefault="00FA6B83" w:rsidP="00FA6B83">
      <w:pPr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FA6B83" w:rsidRDefault="00FA6B83" w:rsidP="00FA6B83">
      <w:pPr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FA6B83" w:rsidRDefault="00FA6B83" w:rsidP="00FA6B83">
      <w:pPr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FA6B83" w:rsidRPr="00FA6B83" w:rsidRDefault="00FA6B83" w:rsidP="00FA6B83">
      <w:pPr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FA6B83" w:rsidRDefault="00FA6B83" w:rsidP="00FA6B83">
      <w:pPr>
        <w:numPr>
          <w:ilvl w:val="0"/>
          <w:numId w:val="1"/>
        </w:numPr>
        <w:tabs>
          <w:tab w:val="clear" w:pos="720"/>
        </w:tabs>
        <w:spacing w:before="100" w:beforeAutospacing="1" w:after="240" w:line="240" w:lineRule="auto"/>
        <w:ind w:left="630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lastRenderedPageBreak/>
        <w:t>On the payment screen select t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>he payment method</w:t>
      </w: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t>. (Example: Cash, MasterCard, Visa, Gift Card, etc.)</w:t>
      </w: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A6B83">
        <w:rPr>
          <w:rFonts w:ascii="Verdana" w:eastAsia="Times New Roman" w:hAnsi="Verdana" w:cs="Times New Roman"/>
          <w:noProof/>
          <w:color w:val="000000"/>
          <w:sz w:val="24"/>
          <w:szCs w:val="24"/>
        </w:rPr>
        <w:drawing>
          <wp:inline distT="0" distB="0" distL="0" distR="0" wp14:anchorId="2649877F" wp14:editId="084C7379">
            <wp:extent cx="4838700" cy="5153025"/>
            <wp:effectExtent l="0" t="0" r="0" b="9525"/>
            <wp:docPr id="14" name="Picture 14" descr="https://agiletix.zendesk.com/hc/en-us/article_attachments/202149694/2.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agiletix.zendesk.com/hc/en-us/article_attachments/202149694/2.11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515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A6B8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Note: </w:t>
      </w: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t>If you are using a POS station or have a USB Credit Card swipe attached to your terminal, you can swipe the credit card and all the credit card information will populate and automatically finalize the order.</w:t>
      </w:r>
    </w:p>
    <w:p w:rsidR="00FA6B83" w:rsidRDefault="00FA6B83" w:rsidP="00FA6B83">
      <w:pPr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FA6B83" w:rsidRDefault="00FA6B83" w:rsidP="00FA6B83">
      <w:pPr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FA6B83" w:rsidRDefault="00FA6B83" w:rsidP="00FA6B83">
      <w:pPr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FA6B83" w:rsidRDefault="00FA6B83" w:rsidP="00FA6B83">
      <w:pPr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FA6B83" w:rsidRDefault="00FA6B83" w:rsidP="00FA6B83">
      <w:pPr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FA6B83" w:rsidRPr="00FA6B83" w:rsidRDefault="00FA6B83" w:rsidP="00FA6B83">
      <w:pPr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FA6B83" w:rsidRPr="00FA6B83" w:rsidRDefault="00FA6B83" w:rsidP="00FA6B83">
      <w:pPr>
        <w:numPr>
          <w:ilvl w:val="0"/>
          <w:numId w:val="1"/>
        </w:numPr>
        <w:tabs>
          <w:tab w:val="clear" w:pos="720"/>
        </w:tabs>
        <w:spacing w:before="100" w:beforeAutospacing="1" w:after="240" w:line="240" w:lineRule="auto"/>
        <w:ind w:left="630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lastRenderedPageBreak/>
        <w:t>Click </w:t>
      </w:r>
      <w:r w:rsidRPr="00FA6B8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“Apply Payment” 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>to complete the order</w:t>
      </w: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A6B83">
        <w:rPr>
          <w:rFonts w:ascii="Verdana" w:eastAsia="Times New Roman" w:hAnsi="Verdana" w:cs="Times New Roman"/>
          <w:noProof/>
          <w:color w:val="000000"/>
          <w:sz w:val="24"/>
          <w:szCs w:val="24"/>
        </w:rPr>
        <w:drawing>
          <wp:inline distT="0" distB="0" distL="0" distR="0" wp14:anchorId="6DDFD84B" wp14:editId="27DFBEA1">
            <wp:extent cx="4610100" cy="5562600"/>
            <wp:effectExtent l="0" t="0" r="0" b="0"/>
            <wp:docPr id="15" name="Picture 15" descr="https://agiletix.zendesk.com/hc/en-us/article_attachments/202149220/2.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agiletix.zendesk.com/hc/en-us/article_attachments/202149220/2.12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556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A6B8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Note: </w:t>
      </w: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t>If there is no balance due on the order or you are processing a comp membership type, then you will only need to click </w:t>
      </w:r>
      <w:r w:rsidRPr="00FA6B8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"Finalize"</w:t>
      </w: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t> to complete the transaction.</w:t>
      </w:r>
    </w:p>
    <w:p w:rsidR="00FA6B83" w:rsidRPr="00FA6B83" w:rsidRDefault="00FA6B83" w:rsidP="00FA6B83">
      <w:pPr>
        <w:numPr>
          <w:ilvl w:val="0"/>
          <w:numId w:val="1"/>
        </w:numPr>
        <w:tabs>
          <w:tab w:val="clear" w:pos="720"/>
        </w:tabs>
        <w:spacing w:before="100" w:beforeAutospacing="1" w:after="240" w:line="240" w:lineRule="auto"/>
        <w:ind w:left="630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lastRenderedPageBreak/>
        <w:t>Once the order has finalized, the </w:t>
      </w:r>
      <w:r w:rsidRPr="00FA6B8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Order Confirmation</w:t>
      </w: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>page will pop up</w:t>
      </w: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A6B83">
        <w:rPr>
          <w:rFonts w:ascii="Verdana" w:eastAsia="Times New Roman" w:hAnsi="Verdana" w:cs="Times New Roman"/>
          <w:noProof/>
          <w:color w:val="000000"/>
          <w:sz w:val="24"/>
          <w:szCs w:val="24"/>
        </w:rPr>
        <w:drawing>
          <wp:inline distT="0" distB="0" distL="0" distR="0" wp14:anchorId="3F79A830" wp14:editId="08145006">
            <wp:extent cx="4857750" cy="3895725"/>
            <wp:effectExtent l="0" t="0" r="0" b="9525"/>
            <wp:docPr id="16" name="Picture 16" descr="https://agiletix.zendesk.com/hc/en-us/article_attachments/202149370/2.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agiletix.zendesk.com/hc/en-us/article_attachments/202149370/2.13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B83" w:rsidRPr="00FA6B83" w:rsidRDefault="00FA6B83" w:rsidP="00FA6B83">
      <w:pPr>
        <w:numPr>
          <w:ilvl w:val="0"/>
          <w:numId w:val="1"/>
        </w:numPr>
        <w:tabs>
          <w:tab w:val="clear" w:pos="720"/>
        </w:tabs>
        <w:spacing w:before="100" w:beforeAutospacing="1" w:after="240" w:line="240" w:lineRule="auto"/>
        <w:ind w:left="630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t>Click </w:t>
      </w:r>
      <w:r w:rsidRPr="00FA6B8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"Order Confirmation"</w:t>
      </w: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t> to s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>tart the confirmation process.</w:t>
      </w: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A6B83">
        <w:rPr>
          <w:rFonts w:ascii="Verdana" w:eastAsia="Times New Roman" w:hAnsi="Verdana" w:cs="Times New Roman"/>
          <w:noProof/>
          <w:color w:val="000000"/>
          <w:sz w:val="24"/>
          <w:szCs w:val="24"/>
        </w:rPr>
        <w:drawing>
          <wp:inline distT="0" distB="0" distL="0" distR="0" wp14:anchorId="3936057E" wp14:editId="009096C7">
            <wp:extent cx="4743450" cy="771525"/>
            <wp:effectExtent l="0" t="0" r="0" b="9525"/>
            <wp:docPr id="17" name="Picture 17" descr="https://agiletix.zendesk.com/hc/en-us/article_attachments/202150554/2.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agiletix.zendesk.com/hc/en-us/article_attachments/202150554/2.14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br/>
      </w:r>
    </w:p>
    <w:p w:rsidR="00FA6B83" w:rsidRPr="00FA6B83" w:rsidRDefault="00FA6B83" w:rsidP="00FA6B83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630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t>Once you click </w:t>
      </w:r>
      <w:r w:rsidRPr="00FA6B8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Order Confirmation </w:t>
      </w: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t>the </w:t>
      </w:r>
      <w:r w:rsidRPr="00FA6B8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Order Confirmation Options</w:t>
      </w: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t> box will pop up. Make sure the email address is correct, add any message you want to appear on the confirmation email and click </w:t>
      </w:r>
      <w:r w:rsidRPr="00FA6B8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"Send Confirmation"</w:t>
      </w: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t xml:space="preserve"> to email 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>them their confirmation receipt.</w:t>
      </w:r>
      <w:r w:rsidRPr="00FA6B83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FA6B83">
        <w:rPr>
          <w:rFonts w:ascii="Verdana" w:eastAsia="Times New Roman" w:hAnsi="Verdana" w:cs="Times New Roman"/>
          <w:noProof/>
          <w:color w:val="000000"/>
          <w:sz w:val="24"/>
          <w:szCs w:val="24"/>
        </w:rPr>
        <w:drawing>
          <wp:inline distT="0" distB="0" distL="0" distR="0" wp14:anchorId="687D7442" wp14:editId="1DBB060A">
            <wp:extent cx="3914135" cy="2466975"/>
            <wp:effectExtent l="0" t="0" r="0" b="0"/>
            <wp:docPr id="18" name="Picture 18" descr="https://agiletix.zendesk.com/hc/en-us/article_attachments/202149400/2.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agiletix.zendesk.com/hc/en-us/article_attachments/202149400/2.15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9209" cy="250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51E79" w:rsidRDefault="00FA6B83"/>
    <w:sectPr w:rsidR="00C51E79" w:rsidSect="00FA6B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303992"/>
    <w:multiLevelType w:val="multilevel"/>
    <w:tmpl w:val="A6383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B83"/>
    <w:rsid w:val="002F6446"/>
    <w:rsid w:val="007E231B"/>
    <w:rsid w:val="00FA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EA131"/>
  <w15:chartTrackingRefBased/>
  <w15:docId w15:val="{B7E82915-E68E-4AB4-9476-8F8BD3BA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3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C. Steward</dc:creator>
  <cp:keywords/>
  <dc:description/>
  <cp:lastModifiedBy>Hannah C. Steward</cp:lastModifiedBy>
  <cp:revision>2</cp:revision>
  <cp:lastPrinted>2016-01-15T21:24:00Z</cp:lastPrinted>
  <dcterms:created xsi:type="dcterms:W3CDTF">2016-01-15T21:17:00Z</dcterms:created>
  <dcterms:modified xsi:type="dcterms:W3CDTF">2016-01-15T21:25:00Z</dcterms:modified>
</cp:coreProperties>
</file>