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57B2" w:rsidRPr="00D857B2" w:rsidRDefault="00D857B2" w:rsidP="00D857B2">
      <w:pPr>
        <w:spacing w:after="0" w:line="420" w:lineRule="atLeast"/>
        <w:outlineLvl w:val="0"/>
        <w:rPr>
          <w:rFonts w:ascii="Lucida Sans" w:eastAsia="Times New Roman" w:hAnsi="Lucida Sans" w:cs="Times New Roman"/>
          <w:color w:val="000000"/>
          <w:kern w:val="36"/>
          <w:sz w:val="42"/>
          <w:szCs w:val="42"/>
        </w:rPr>
      </w:pPr>
      <w:r w:rsidRPr="00D857B2">
        <w:rPr>
          <w:rFonts w:ascii="Lucida Sans" w:eastAsia="Times New Roman" w:hAnsi="Lucida Sans" w:cs="Times New Roman"/>
          <w:color w:val="000000"/>
          <w:kern w:val="36"/>
          <w:sz w:val="42"/>
          <w:szCs w:val="42"/>
        </w:rPr>
        <w:t xml:space="preserve">How </w:t>
      </w:r>
      <w:proofErr w:type="gramStart"/>
      <w:r w:rsidRPr="00D857B2">
        <w:rPr>
          <w:rFonts w:ascii="Lucida Sans" w:eastAsia="Times New Roman" w:hAnsi="Lucida Sans" w:cs="Times New Roman"/>
          <w:color w:val="000000"/>
          <w:kern w:val="36"/>
          <w:sz w:val="42"/>
          <w:szCs w:val="42"/>
        </w:rPr>
        <w:t>To</w:t>
      </w:r>
      <w:proofErr w:type="gramEnd"/>
      <w:r w:rsidRPr="00D857B2">
        <w:rPr>
          <w:rFonts w:ascii="Lucida Sans" w:eastAsia="Times New Roman" w:hAnsi="Lucida Sans" w:cs="Times New Roman"/>
          <w:color w:val="000000"/>
          <w:kern w:val="36"/>
          <w:sz w:val="42"/>
          <w:szCs w:val="42"/>
        </w:rPr>
        <w:t xml:space="preserve"> Create Entry Point Groups</w:t>
      </w:r>
    </w:p>
    <w:p w:rsidR="00D857B2" w:rsidRPr="00D857B2" w:rsidRDefault="00D857B2" w:rsidP="00D857B2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857B2">
        <w:rPr>
          <w:rFonts w:ascii="Lucida Sans" w:eastAsia="Times New Roman" w:hAnsi="Lucida Sans" w:cs="Times New Roman"/>
          <w:color w:val="252525"/>
          <w:sz w:val="21"/>
          <w:szCs w:val="21"/>
        </w:rPr>
        <w:t>1. Log into </w:t>
      </w:r>
      <w:r w:rsidRPr="00D857B2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Administration</w:t>
      </w:r>
      <w:r w:rsidRPr="00D857B2">
        <w:rPr>
          <w:rFonts w:ascii="Lucida Sans" w:eastAsia="Times New Roman" w:hAnsi="Lucida Sans" w:cs="Times New Roman"/>
          <w:color w:val="252525"/>
          <w:sz w:val="21"/>
          <w:szCs w:val="21"/>
        </w:rPr>
        <w:t>.</w:t>
      </w:r>
    </w:p>
    <w:p w:rsidR="00D857B2" w:rsidRPr="00D857B2" w:rsidRDefault="00D857B2" w:rsidP="00D857B2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857B2">
        <w:rPr>
          <w:rFonts w:ascii="Lucida Sans" w:eastAsia="Times New Roman" w:hAnsi="Lucida Sans" w:cs="Times New Roman"/>
          <w:color w:val="252525"/>
          <w:sz w:val="21"/>
          <w:szCs w:val="21"/>
        </w:rPr>
        <w:t>2. Select the Corporate Organization.</w:t>
      </w:r>
      <w:r w:rsidRPr="00D857B2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>
            <wp:extent cx="476250" cy="504825"/>
            <wp:effectExtent l="0" t="0" r="0" b="9525"/>
            <wp:docPr id="6" name="Picture 6" descr="https://support.agiletix.com/hc/en-us/article_attachments/211937323/HouseI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pport.agiletix.com/hc/en-us/article_attachments/211937323/HouseIcon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7B2" w:rsidRPr="00D857B2" w:rsidRDefault="00D857B2" w:rsidP="00D857B2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857B2">
        <w:rPr>
          <w:rFonts w:ascii="Lucida Sans" w:eastAsia="Times New Roman" w:hAnsi="Lucida Sans" w:cs="Times New Roman"/>
          <w:color w:val="252525"/>
          <w:sz w:val="21"/>
          <w:szCs w:val="21"/>
        </w:rPr>
        <w:t>3. Open the </w:t>
      </w:r>
      <w:r w:rsidRPr="00D857B2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Web</w:t>
      </w:r>
      <w:r w:rsidRPr="00D857B2">
        <w:rPr>
          <w:rFonts w:ascii="Lucida Sans" w:eastAsia="Times New Roman" w:hAnsi="Lucida Sans" w:cs="Times New Roman"/>
          <w:color w:val="252525"/>
          <w:sz w:val="21"/>
          <w:szCs w:val="21"/>
        </w:rPr>
        <w:t> folder.</w:t>
      </w:r>
    </w:p>
    <w:p w:rsidR="00D857B2" w:rsidRPr="00D857B2" w:rsidRDefault="00D857B2" w:rsidP="00D857B2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857B2">
        <w:rPr>
          <w:rFonts w:ascii="Lucida Sans" w:eastAsia="Times New Roman" w:hAnsi="Lucida Sans" w:cs="Times New Roman"/>
          <w:color w:val="252525"/>
          <w:sz w:val="21"/>
          <w:szCs w:val="21"/>
        </w:rPr>
        <w:t>4. Select the </w:t>
      </w:r>
      <w:r w:rsidRPr="00D857B2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Entry Points</w:t>
      </w:r>
      <w:r w:rsidRPr="00D857B2">
        <w:rPr>
          <w:rFonts w:ascii="Lucida Sans" w:eastAsia="Times New Roman" w:hAnsi="Lucida Sans" w:cs="Times New Roman"/>
          <w:color w:val="252525"/>
          <w:sz w:val="21"/>
          <w:szCs w:val="21"/>
        </w:rPr>
        <w:t> icon.</w:t>
      </w:r>
    </w:p>
    <w:p w:rsidR="00D857B2" w:rsidRPr="00D857B2" w:rsidRDefault="00D857B2" w:rsidP="00D857B2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857B2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>
            <wp:extent cx="2192565" cy="3552825"/>
            <wp:effectExtent l="0" t="0" r="0" b="0"/>
            <wp:docPr id="5" name="Picture 5" descr="https://support.agiletix.com/hc/en-us/article_attachments/211939243/Image_1_Web_fol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pport.agiletix.com/hc/en-us/article_attachments/211939243/Image_1_Web_folder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709" cy="3561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7B2" w:rsidRPr="00D857B2" w:rsidRDefault="00D857B2" w:rsidP="00D857B2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857B2">
        <w:rPr>
          <w:rFonts w:ascii="Lucida Sans" w:eastAsia="Times New Roman" w:hAnsi="Lucida Sans" w:cs="Times New Roman"/>
          <w:color w:val="252525"/>
          <w:sz w:val="21"/>
          <w:szCs w:val="21"/>
        </w:rPr>
        <w:t>5. Right-click in the </w:t>
      </w:r>
      <w:r w:rsidRPr="00D857B2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Entry Point Group</w:t>
      </w:r>
      <w:r w:rsidRPr="00D857B2">
        <w:rPr>
          <w:rFonts w:ascii="Lucida Sans" w:eastAsia="Times New Roman" w:hAnsi="Lucida Sans" w:cs="Times New Roman"/>
          <w:color w:val="252525"/>
          <w:sz w:val="21"/>
          <w:szCs w:val="21"/>
        </w:rPr>
        <w:t> area and select </w:t>
      </w:r>
      <w:r w:rsidRPr="00D857B2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New</w:t>
      </w:r>
      <w:r w:rsidRPr="00D857B2">
        <w:rPr>
          <w:rFonts w:ascii="Lucida Sans" w:eastAsia="Times New Roman" w:hAnsi="Lucida Sans" w:cs="Times New Roman"/>
          <w:color w:val="252525"/>
          <w:sz w:val="21"/>
          <w:szCs w:val="21"/>
        </w:rPr>
        <w:t>,</w:t>
      </w:r>
      <w:r w:rsidRPr="00D857B2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 Internet Group</w:t>
      </w:r>
      <w:r w:rsidRPr="00D857B2">
        <w:rPr>
          <w:rFonts w:ascii="Lucida Sans" w:eastAsia="Times New Roman" w:hAnsi="Lucida Sans" w:cs="Times New Roman"/>
          <w:color w:val="252525"/>
          <w:sz w:val="21"/>
          <w:szCs w:val="21"/>
        </w:rPr>
        <w:t>.</w:t>
      </w:r>
    </w:p>
    <w:p w:rsidR="00D857B2" w:rsidRPr="00D857B2" w:rsidRDefault="00D857B2" w:rsidP="00D857B2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857B2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>
            <wp:extent cx="6076950" cy="1300735"/>
            <wp:effectExtent l="0" t="0" r="0" b="0"/>
            <wp:docPr id="4" name="Picture 4" descr="https://support.agiletix.com/hc/en-us/article_attachments/212177066/Image_2_New_Internet_Group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pport.agiletix.com/hc/en-us/article_attachments/212177066/Image_2_New_Internet_Group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8828" cy="1311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7B2" w:rsidRDefault="00D857B2" w:rsidP="00D857B2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:rsidR="00D857B2" w:rsidRPr="00D857B2" w:rsidRDefault="00D857B2" w:rsidP="00D857B2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bookmarkStart w:id="0" w:name="_GoBack"/>
      <w:bookmarkEnd w:id="0"/>
      <w:r w:rsidRPr="00D857B2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6. Fill out the following areas on the </w:t>
      </w:r>
      <w:r w:rsidRPr="00D857B2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General</w:t>
      </w:r>
      <w:r w:rsidRPr="00D857B2">
        <w:rPr>
          <w:rFonts w:ascii="Lucida Sans" w:eastAsia="Times New Roman" w:hAnsi="Lucida Sans" w:cs="Times New Roman"/>
          <w:color w:val="252525"/>
          <w:sz w:val="21"/>
          <w:szCs w:val="21"/>
        </w:rPr>
        <w:t> tab (not all will be applicable to your needs):</w:t>
      </w:r>
    </w:p>
    <w:p w:rsidR="00D857B2" w:rsidRPr="00D857B2" w:rsidRDefault="00D857B2" w:rsidP="00D857B2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857B2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>
            <wp:extent cx="5734050" cy="4905031"/>
            <wp:effectExtent l="0" t="0" r="0" b="0"/>
            <wp:docPr id="3" name="Picture 3" descr="https://support.agiletix.com/hc/en-us/article_attachments/211939223/Image_3_General_Tab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pport.agiletix.com/hc/en-us/article_attachments/211939223/Image_3_General_Tab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738" cy="4917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7B2" w:rsidRPr="00D857B2" w:rsidRDefault="00D857B2" w:rsidP="00D857B2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450" w:lineRule="atLeast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857B2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Name</w:t>
      </w:r>
      <w:r w:rsidRPr="00D857B2">
        <w:rPr>
          <w:rFonts w:ascii="Lucida Sans" w:eastAsia="Times New Roman" w:hAnsi="Lucida Sans" w:cs="Times New Roman"/>
          <w:color w:val="252525"/>
          <w:sz w:val="21"/>
          <w:szCs w:val="21"/>
        </w:rPr>
        <w:t> is for internal use only. If a new entry point group is created yearly, then we highly recommend adding the date into the name.</w:t>
      </w:r>
    </w:p>
    <w:p w:rsidR="00D857B2" w:rsidRPr="00D857B2" w:rsidRDefault="00D857B2" w:rsidP="00D857B2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450" w:lineRule="atLeast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857B2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Sales User</w:t>
      </w:r>
      <w:r w:rsidRPr="00D857B2">
        <w:rPr>
          <w:rFonts w:ascii="Lucida Sans" w:eastAsia="Times New Roman" w:hAnsi="Lucida Sans" w:cs="Times New Roman"/>
          <w:color w:val="252525"/>
          <w:sz w:val="21"/>
          <w:szCs w:val="21"/>
        </w:rPr>
        <w:t> specifies which user should have access to this. Select the </w:t>
      </w:r>
      <w:r w:rsidRPr="00D857B2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Web User</w:t>
      </w:r>
      <w:r w:rsidRPr="00D857B2">
        <w:rPr>
          <w:rFonts w:ascii="Lucida Sans" w:eastAsia="Times New Roman" w:hAnsi="Lucida Sans" w:cs="Times New Roman"/>
          <w:color w:val="252525"/>
          <w:sz w:val="21"/>
          <w:szCs w:val="21"/>
        </w:rPr>
        <w:t> option from the list. If you do not see this option, ask your Agile Support Representative for assistance. </w:t>
      </w:r>
    </w:p>
    <w:p w:rsidR="00D857B2" w:rsidRPr="00D857B2" w:rsidRDefault="00D857B2" w:rsidP="00D857B2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450" w:lineRule="atLeast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857B2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Sales Terminal</w:t>
      </w:r>
      <w:r w:rsidRPr="00D857B2">
        <w:rPr>
          <w:rFonts w:ascii="Lucida Sans" w:eastAsia="Times New Roman" w:hAnsi="Lucida Sans" w:cs="Times New Roman"/>
          <w:color w:val="252525"/>
          <w:sz w:val="21"/>
          <w:szCs w:val="21"/>
        </w:rPr>
        <w:t> specifies which terminal is used for sales. Select </w:t>
      </w:r>
      <w:r w:rsidRPr="00D857B2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Internet</w:t>
      </w:r>
      <w:r w:rsidRPr="00D857B2">
        <w:rPr>
          <w:rFonts w:ascii="Lucida Sans" w:eastAsia="Times New Roman" w:hAnsi="Lucida Sans" w:cs="Times New Roman"/>
          <w:color w:val="252525"/>
          <w:sz w:val="21"/>
          <w:szCs w:val="21"/>
        </w:rPr>
        <w:t> from the list. This information is tracked in reporting. If you do not see this option, ask your Agile Support Representative for assistance. </w:t>
      </w:r>
    </w:p>
    <w:p w:rsidR="00D857B2" w:rsidRPr="00D857B2" w:rsidRDefault="00D857B2" w:rsidP="00D857B2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450" w:lineRule="atLeast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857B2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Select the </w:t>
      </w:r>
      <w:r w:rsidRPr="00D857B2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Skin</w:t>
      </w:r>
      <w:r w:rsidRPr="00D857B2">
        <w:rPr>
          <w:rFonts w:ascii="Lucida Sans" w:eastAsia="Times New Roman" w:hAnsi="Lucida Sans" w:cs="Times New Roman"/>
          <w:color w:val="252525"/>
          <w:sz w:val="21"/>
          <w:szCs w:val="21"/>
        </w:rPr>
        <w:t> that should be used for the entry point group. The Skin will determine how the URLs will look online. </w:t>
      </w:r>
      <w:r w:rsidRPr="00D857B2">
        <w:rPr>
          <w:rFonts w:ascii="Lucida Sans" w:eastAsia="Times New Roman" w:hAnsi="Lucida Sans" w:cs="Times New Roman"/>
          <w:color w:val="000000"/>
          <w:sz w:val="21"/>
          <w:szCs w:val="21"/>
        </w:rPr>
        <w:t>For information on setting up an Agile Modern Skin, </w:t>
      </w:r>
      <w:hyperlink r:id="rId11" w:tgtFrame="_blank" w:history="1">
        <w:r w:rsidRPr="00D857B2">
          <w:rPr>
            <w:rFonts w:ascii="Lucida Sans" w:eastAsia="Times New Roman" w:hAnsi="Lucida Sans" w:cs="Times New Roman"/>
            <w:color w:val="1A74B0"/>
            <w:sz w:val="21"/>
            <w:szCs w:val="21"/>
            <w:u w:val="single"/>
          </w:rPr>
          <w:t>click here</w:t>
        </w:r>
      </w:hyperlink>
      <w:r w:rsidRPr="00D857B2">
        <w:rPr>
          <w:rFonts w:ascii="Lucida Sans" w:eastAsia="Times New Roman" w:hAnsi="Lucida Sans" w:cs="Times New Roman"/>
          <w:color w:val="000000"/>
          <w:sz w:val="21"/>
          <w:szCs w:val="21"/>
        </w:rPr>
        <w:t>.</w:t>
      </w:r>
      <w:r w:rsidRPr="00D857B2">
        <w:rPr>
          <w:rFonts w:ascii="Lucida Sans" w:eastAsia="Times New Roman" w:hAnsi="Lucida Sans" w:cs="Times New Roman"/>
          <w:color w:val="FF0000"/>
          <w:sz w:val="21"/>
          <w:szCs w:val="21"/>
        </w:rPr>
        <w:t> </w:t>
      </w:r>
      <w:r w:rsidRPr="00D857B2">
        <w:rPr>
          <w:rFonts w:ascii="Lucida Sans" w:eastAsia="Times New Roman" w:hAnsi="Lucida Sans" w:cs="Times New Roman"/>
          <w:color w:val="000000"/>
          <w:sz w:val="21"/>
          <w:szCs w:val="21"/>
        </w:rPr>
        <w:t>If you are interested in having Agile match the look and feel of your current website, contact your Agile Support Representative for a quote.</w:t>
      </w:r>
    </w:p>
    <w:p w:rsidR="00D857B2" w:rsidRPr="00D857B2" w:rsidRDefault="00D857B2" w:rsidP="00D857B2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450" w:lineRule="atLeast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857B2">
        <w:rPr>
          <w:rFonts w:ascii="Lucida Sans" w:eastAsia="Times New Roman" w:hAnsi="Lucida Sans" w:cs="Times New Roman"/>
          <w:color w:val="252525"/>
          <w:sz w:val="21"/>
          <w:szCs w:val="21"/>
        </w:rPr>
        <w:t>Add a </w:t>
      </w:r>
      <w:r w:rsidRPr="00D857B2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Passcode</w:t>
      </w:r>
      <w:r w:rsidRPr="00D857B2">
        <w:rPr>
          <w:rFonts w:ascii="Lucida Sans" w:eastAsia="Times New Roman" w:hAnsi="Lucida Sans" w:cs="Times New Roman"/>
          <w:color w:val="252525"/>
          <w:sz w:val="21"/>
          <w:szCs w:val="21"/>
        </w:rPr>
        <w:t> </w:t>
      </w:r>
      <w:r w:rsidRPr="00D857B2">
        <w:rPr>
          <w:rFonts w:ascii="Lucida Sans" w:eastAsia="Times New Roman" w:hAnsi="Lucida Sans" w:cs="Times New Roman"/>
          <w:color w:val="252525"/>
          <w:sz w:val="21"/>
          <w:szCs w:val="21"/>
          <w:u w:val="single"/>
        </w:rPr>
        <w:t>only</w:t>
      </w:r>
      <w:r w:rsidRPr="00D857B2">
        <w:rPr>
          <w:rFonts w:ascii="Lucida Sans" w:eastAsia="Times New Roman" w:hAnsi="Lucida Sans" w:cs="Times New Roman"/>
          <w:color w:val="252525"/>
          <w:sz w:val="21"/>
          <w:szCs w:val="21"/>
        </w:rPr>
        <w:t> if you need the URL to only be available to customers who enter the passcode. Leave blank if the URL can be accessed by the general public.</w:t>
      </w:r>
    </w:p>
    <w:p w:rsidR="00D857B2" w:rsidRPr="00D857B2" w:rsidRDefault="00D857B2" w:rsidP="00D857B2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857B2">
        <w:rPr>
          <w:rFonts w:ascii="Lucida Sans" w:eastAsia="Times New Roman" w:hAnsi="Lucida Sans" w:cs="Times New Roman"/>
          <w:color w:val="252525"/>
          <w:sz w:val="21"/>
          <w:szCs w:val="21"/>
        </w:rPr>
        <w:t>7. At least one </w:t>
      </w:r>
      <w:r w:rsidRPr="00D857B2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Buyer Type</w:t>
      </w:r>
      <w:r w:rsidRPr="00D857B2">
        <w:rPr>
          <w:rFonts w:ascii="Lucida Sans" w:eastAsia="Times New Roman" w:hAnsi="Lucida Sans" w:cs="Times New Roman"/>
          <w:color w:val="252525"/>
          <w:sz w:val="21"/>
          <w:szCs w:val="21"/>
        </w:rPr>
        <w:t> must be created on the Entry Point Group. This determines which prices are available online. Typically, this is </w:t>
      </w:r>
      <w:r w:rsidRPr="00D857B2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Web Standard</w:t>
      </w:r>
      <w:r w:rsidRPr="00D857B2">
        <w:rPr>
          <w:rFonts w:ascii="Lucida Sans" w:eastAsia="Times New Roman" w:hAnsi="Lucida Sans" w:cs="Times New Roman"/>
          <w:color w:val="252525"/>
          <w:sz w:val="21"/>
          <w:szCs w:val="21"/>
        </w:rPr>
        <w:t>. To add this, right-click in the Buyer Type area and select </w:t>
      </w:r>
      <w:r w:rsidRPr="00D857B2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New</w:t>
      </w:r>
      <w:r w:rsidRPr="00D857B2">
        <w:rPr>
          <w:rFonts w:ascii="Lucida Sans" w:eastAsia="Times New Roman" w:hAnsi="Lucida Sans" w:cs="Times New Roman"/>
          <w:color w:val="252525"/>
          <w:sz w:val="21"/>
          <w:szCs w:val="21"/>
        </w:rPr>
        <w:t>. Choose the Buyer Type from the drop-down (</w:t>
      </w:r>
      <w:r w:rsidRPr="00D857B2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Web Standard</w:t>
      </w:r>
      <w:r w:rsidRPr="00D857B2">
        <w:rPr>
          <w:rFonts w:ascii="Lucida Sans" w:eastAsia="Times New Roman" w:hAnsi="Lucida Sans" w:cs="Times New Roman"/>
          <w:color w:val="252525"/>
          <w:sz w:val="21"/>
          <w:szCs w:val="21"/>
        </w:rPr>
        <w:t>), then click </w:t>
      </w:r>
      <w:r w:rsidRPr="00D857B2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OK</w:t>
      </w:r>
      <w:r w:rsidRPr="00D857B2">
        <w:rPr>
          <w:rFonts w:ascii="Lucida Sans" w:eastAsia="Times New Roman" w:hAnsi="Lucida Sans" w:cs="Times New Roman"/>
          <w:color w:val="252525"/>
          <w:sz w:val="21"/>
          <w:szCs w:val="21"/>
        </w:rPr>
        <w:t>. The Buyer Type will be added to the list. </w:t>
      </w:r>
    </w:p>
    <w:p w:rsidR="00D857B2" w:rsidRPr="00D857B2" w:rsidRDefault="00D857B2" w:rsidP="00D857B2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857B2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>
            <wp:extent cx="5181600" cy="4107366"/>
            <wp:effectExtent l="0" t="0" r="0" b="7620"/>
            <wp:docPr id="2" name="Picture 2" descr="https://support.agiletix.com/hc/en-us/article_attachments/212177046/Image_4__buyer_tyoe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pport.agiletix.com/hc/en-us/article_attachments/212177046/Image_4__buyer_tyoe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4450" cy="4125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7B2" w:rsidRPr="00D857B2" w:rsidRDefault="00D857B2" w:rsidP="00D857B2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857B2">
        <w:rPr>
          <w:rFonts w:ascii="Lucida Sans" w:eastAsia="Times New Roman" w:hAnsi="Lucida Sans" w:cs="Times New Roman"/>
          <w:color w:val="252525"/>
          <w:sz w:val="21"/>
          <w:szCs w:val="21"/>
        </w:rPr>
        <w:t>8. Check the following boxes on the right-hand side if they are applicable to your organization:</w:t>
      </w:r>
    </w:p>
    <w:p w:rsidR="00D857B2" w:rsidRPr="00D857B2" w:rsidRDefault="00D857B2" w:rsidP="00D857B2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857B2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lastRenderedPageBreak/>
        <w:drawing>
          <wp:inline distT="0" distB="0" distL="0" distR="0">
            <wp:extent cx="5572125" cy="4733709"/>
            <wp:effectExtent l="0" t="0" r="0" b="0"/>
            <wp:docPr id="1" name="Picture 1" descr="https://support.agiletix.com/hc/en-us/article_attachments/212177086/Image_5_General_Tab_pt_2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pport.agiletix.com/hc/en-us/article_attachments/212177086/Image_5_General_Tab_pt_2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4333" cy="474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7B2" w:rsidRPr="00D857B2" w:rsidRDefault="00D857B2" w:rsidP="00D857B2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450" w:lineRule="atLeast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857B2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No Customer Login Mode</w:t>
      </w:r>
      <w:r w:rsidRPr="00D857B2">
        <w:rPr>
          <w:rFonts w:ascii="Lucida Sans" w:eastAsia="Times New Roman" w:hAnsi="Lucida Sans" w:cs="Times New Roman"/>
          <w:color w:val="252525"/>
          <w:sz w:val="21"/>
          <w:szCs w:val="21"/>
        </w:rPr>
        <w:t> does not allow customers to log into their customer account. Not recommended for any client that uses benefits. </w:t>
      </w:r>
    </w:p>
    <w:p w:rsidR="00D857B2" w:rsidRPr="00D857B2" w:rsidRDefault="00D857B2" w:rsidP="00D857B2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450" w:lineRule="atLeast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857B2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Show Member Login </w:t>
      </w:r>
      <w:r w:rsidRPr="00D857B2">
        <w:rPr>
          <w:rFonts w:ascii="Lucida Sans" w:eastAsia="Times New Roman" w:hAnsi="Lucida Sans" w:cs="Times New Roman"/>
          <w:color w:val="252525"/>
          <w:sz w:val="21"/>
          <w:szCs w:val="21"/>
        </w:rPr>
        <w:t>displays the member login button.</w:t>
      </w:r>
    </w:p>
    <w:p w:rsidR="00D857B2" w:rsidRPr="00D857B2" w:rsidRDefault="00D857B2" w:rsidP="00D857B2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450" w:lineRule="atLeast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857B2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Allow Guest Customers</w:t>
      </w:r>
      <w:r w:rsidRPr="00D857B2">
        <w:rPr>
          <w:rFonts w:ascii="Lucida Sans" w:eastAsia="Times New Roman" w:hAnsi="Lucida Sans" w:cs="Times New Roman"/>
          <w:color w:val="252525"/>
          <w:sz w:val="21"/>
          <w:szCs w:val="21"/>
        </w:rPr>
        <w:t> does not force customers to sign in or sign up for a customer account when making a purchase. (Note: it will still require customers to enter address information but a customer account will not be created.)</w:t>
      </w:r>
    </w:p>
    <w:p w:rsidR="00D857B2" w:rsidRPr="00D857B2" w:rsidRDefault="00D857B2" w:rsidP="00D857B2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450" w:lineRule="atLeast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857B2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Show Facebook Login</w:t>
      </w:r>
      <w:r w:rsidRPr="00D857B2">
        <w:rPr>
          <w:rFonts w:ascii="Lucida Sans" w:eastAsia="Times New Roman" w:hAnsi="Lucida Sans" w:cs="Times New Roman"/>
          <w:color w:val="252525"/>
          <w:sz w:val="21"/>
          <w:szCs w:val="21"/>
        </w:rPr>
        <w:t> adds a Facebook box to the bottom of each Entry Point where Facebook users can log in and comment on the event.</w:t>
      </w:r>
    </w:p>
    <w:p w:rsidR="00D857B2" w:rsidRPr="00D857B2" w:rsidRDefault="00D857B2" w:rsidP="00D857B2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450" w:lineRule="atLeast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857B2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Member Login Default Where Required</w:t>
      </w:r>
      <w:r w:rsidRPr="00D857B2">
        <w:rPr>
          <w:rFonts w:ascii="Lucida Sans" w:eastAsia="Times New Roman" w:hAnsi="Lucida Sans" w:cs="Times New Roman"/>
          <w:color w:val="252525"/>
          <w:sz w:val="21"/>
          <w:szCs w:val="21"/>
        </w:rPr>
        <w:t> forces members to login to their membership using their member number and password. </w:t>
      </w:r>
    </w:p>
    <w:p w:rsidR="00D857B2" w:rsidRPr="00D857B2" w:rsidRDefault="00D857B2" w:rsidP="00D857B2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450" w:lineRule="atLeast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857B2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lastRenderedPageBreak/>
        <w:t>Member Login Number and Last Name</w:t>
      </w:r>
      <w:r w:rsidRPr="00D857B2">
        <w:rPr>
          <w:rFonts w:ascii="Lucida Sans" w:eastAsia="Times New Roman" w:hAnsi="Lucida Sans" w:cs="Times New Roman"/>
          <w:color w:val="252525"/>
          <w:sz w:val="21"/>
          <w:szCs w:val="21"/>
        </w:rPr>
        <w:t> forces members to login to their membership using their member number and last name.</w:t>
      </w:r>
    </w:p>
    <w:p w:rsidR="00D857B2" w:rsidRPr="00D857B2" w:rsidRDefault="00D857B2" w:rsidP="00D857B2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450" w:lineRule="atLeast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857B2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Default Web Services</w:t>
      </w:r>
      <w:r w:rsidRPr="00D857B2">
        <w:rPr>
          <w:rFonts w:ascii="Lucida Sans" w:eastAsia="Times New Roman" w:hAnsi="Lucida Sans" w:cs="Times New Roman"/>
          <w:color w:val="252525"/>
          <w:sz w:val="21"/>
          <w:szCs w:val="21"/>
        </w:rPr>
        <w:t> should be checked if this is the main Entry Point Group used for your organization. Only one group can have this box checked.</w:t>
      </w:r>
    </w:p>
    <w:p w:rsidR="00D857B2" w:rsidRPr="00D857B2" w:rsidRDefault="00D857B2" w:rsidP="00D857B2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450" w:lineRule="atLeast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857B2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Show Navigation Links</w:t>
      </w:r>
      <w:r w:rsidRPr="00D857B2">
        <w:rPr>
          <w:rFonts w:ascii="Lucida Sans" w:eastAsia="Times New Roman" w:hAnsi="Lucida Sans" w:cs="Times New Roman"/>
          <w:color w:val="252525"/>
          <w:sz w:val="21"/>
          <w:szCs w:val="21"/>
        </w:rPr>
        <w:t> hides all navigation links in the navigation bar if unchecked. We recommend keeping this checked at all times unless you are making major changes to your web links.</w:t>
      </w:r>
    </w:p>
    <w:p w:rsidR="00C51E79" w:rsidRDefault="00D857B2"/>
    <w:sectPr w:rsidR="00C51E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D0256"/>
    <w:multiLevelType w:val="multilevel"/>
    <w:tmpl w:val="8D1E2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8175301"/>
    <w:multiLevelType w:val="multilevel"/>
    <w:tmpl w:val="38800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7B2"/>
    <w:rsid w:val="002F2C52"/>
    <w:rsid w:val="002F6446"/>
    <w:rsid w:val="00354DD2"/>
    <w:rsid w:val="00736008"/>
    <w:rsid w:val="007E231B"/>
    <w:rsid w:val="00833078"/>
    <w:rsid w:val="00C46A5B"/>
    <w:rsid w:val="00D85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F200AD"/>
  <w15:chartTrackingRefBased/>
  <w15:docId w15:val="{5764505E-C4FB-43CE-A8A2-635D9E265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857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57B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D85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857B2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D857B2"/>
    <w:rPr>
      <w:color w:val="0000FF"/>
      <w:u w:val="single"/>
    </w:rPr>
  </w:style>
  <w:style w:type="character" w:customStyle="1" w:styleId="wysiwyg-color-red">
    <w:name w:val="wysiwyg-color-red"/>
    <w:basedOn w:val="DefaultParagraphFont"/>
    <w:rsid w:val="00D857B2"/>
  </w:style>
  <w:style w:type="character" w:customStyle="1" w:styleId="wysiwyg-color-black">
    <w:name w:val="wysiwyg-color-black"/>
    <w:basedOn w:val="DefaultParagraphFont"/>
    <w:rsid w:val="00D857B2"/>
  </w:style>
  <w:style w:type="character" w:customStyle="1" w:styleId="wysiwyg-underline">
    <w:name w:val="wysiwyg-underline"/>
    <w:basedOn w:val="DefaultParagraphFont"/>
    <w:rsid w:val="00D857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86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1026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0896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54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16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67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57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hyperlink" Target="https://support.agiletix.com/hc/en-us/article_attachments/212177066/Image_2_New_Internet_Group.jpg" TargetMode="External"/><Relationship Id="rId12" Type="http://schemas.openxmlformats.org/officeDocument/2006/relationships/hyperlink" Target="https://support.agiletix.com/hc/en-us/article_attachments/212177046/Image_4__buyer_tyoe.jp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support.agiletix.com/knowledge/articles/212513546/en-us?brand_id=38784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6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https://support.agiletix.com/hc/en-us/article_attachments/211939223/Image_3_General_Tab.jpg" TargetMode="External"/><Relationship Id="rId14" Type="http://schemas.openxmlformats.org/officeDocument/2006/relationships/hyperlink" Target="https://support.agiletix.com/hc/en-us/article_attachments/212177086/Image_5_General_Tab_pt_2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C. Steward</dc:creator>
  <cp:keywords/>
  <dc:description/>
  <cp:lastModifiedBy>Hannah C. Steward</cp:lastModifiedBy>
  <cp:revision>1</cp:revision>
  <dcterms:created xsi:type="dcterms:W3CDTF">2017-10-25T14:55:00Z</dcterms:created>
  <dcterms:modified xsi:type="dcterms:W3CDTF">2017-10-25T14:58:00Z</dcterms:modified>
</cp:coreProperties>
</file>