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36A" w:rsidRPr="00D6036A" w:rsidRDefault="00D6036A" w:rsidP="00D6036A">
      <w:pPr>
        <w:spacing w:after="0" w:line="420" w:lineRule="atLeast"/>
        <w:outlineLvl w:val="0"/>
        <w:rPr>
          <w:rFonts w:ascii="Lucida Sans" w:eastAsia="Times New Roman" w:hAnsi="Lucida Sans" w:cs="Times New Roman"/>
          <w:color w:val="000000"/>
          <w:kern w:val="36"/>
          <w:sz w:val="42"/>
          <w:szCs w:val="42"/>
        </w:rPr>
      </w:pPr>
      <w:r w:rsidRPr="00D6036A">
        <w:rPr>
          <w:rFonts w:ascii="Lucida Sans" w:eastAsia="Times New Roman" w:hAnsi="Lucida Sans" w:cs="Times New Roman"/>
          <w:color w:val="000000"/>
          <w:kern w:val="36"/>
          <w:sz w:val="42"/>
          <w:szCs w:val="42"/>
        </w:rPr>
        <w:t xml:space="preserve">Processing </w:t>
      </w:r>
      <w:proofErr w:type="gramStart"/>
      <w:r w:rsidRPr="00D6036A">
        <w:rPr>
          <w:rFonts w:ascii="Lucida Sans" w:eastAsia="Times New Roman" w:hAnsi="Lucida Sans" w:cs="Times New Roman"/>
          <w:color w:val="000000"/>
          <w:kern w:val="36"/>
          <w:sz w:val="42"/>
          <w:szCs w:val="42"/>
        </w:rPr>
        <w:t>An</w:t>
      </w:r>
      <w:proofErr w:type="gramEnd"/>
      <w:r w:rsidRPr="00D6036A">
        <w:rPr>
          <w:rFonts w:ascii="Lucida Sans" w:eastAsia="Times New Roman" w:hAnsi="Lucida Sans" w:cs="Times New Roman"/>
          <w:color w:val="000000"/>
          <w:kern w:val="36"/>
          <w:sz w:val="42"/>
          <w:szCs w:val="42"/>
        </w:rPr>
        <w:t xml:space="preserve"> Order Using An Account Balance</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 </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1. </w:t>
      </w:r>
      <w:hyperlink r:id="rId4" w:history="1">
        <w:r w:rsidRPr="00D6036A">
          <w:rPr>
            <w:rFonts w:ascii="Lucida Sans" w:eastAsia="Times New Roman" w:hAnsi="Lucida Sans" w:cs="Times New Roman"/>
            <w:color w:val="1A74B0"/>
            <w:sz w:val="21"/>
            <w:szCs w:val="21"/>
            <w:u w:val="single"/>
          </w:rPr>
          <w:t>Log in</w:t>
        </w:r>
      </w:hyperlink>
      <w:r w:rsidRPr="00D6036A">
        <w:rPr>
          <w:rFonts w:ascii="Lucida Sans" w:eastAsia="Times New Roman" w:hAnsi="Lucida Sans" w:cs="Times New Roman"/>
          <w:color w:val="252525"/>
          <w:sz w:val="21"/>
          <w:szCs w:val="21"/>
        </w:rPr>
        <w:t>to </w:t>
      </w:r>
      <w:r w:rsidRPr="00D6036A">
        <w:rPr>
          <w:rFonts w:ascii="Lucida Sans" w:eastAsia="Times New Roman" w:hAnsi="Lucida Sans" w:cs="Times New Roman"/>
          <w:b/>
          <w:bCs/>
          <w:color w:val="252525"/>
          <w:sz w:val="21"/>
          <w:szCs w:val="21"/>
        </w:rPr>
        <w:t>Sales</w:t>
      </w:r>
      <w:r w:rsidRPr="00D6036A">
        <w:rPr>
          <w:rFonts w:ascii="Lucida Sans" w:eastAsia="Times New Roman" w:hAnsi="Lucida Sans" w:cs="Times New Roman"/>
          <w:color w:val="252525"/>
          <w:sz w:val="21"/>
          <w:szCs w:val="21"/>
        </w:rPr>
        <w:t>.</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2. Click the </w:t>
      </w:r>
      <w:r w:rsidRPr="00D6036A">
        <w:rPr>
          <w:rFonts w:ascii="Lucida Sans" w:eastAsia="Times New Roman" w:hAnsi="Lucida Sans" w:cs="Times New Roman"/>
          <w:b/>
          <w:bCs/>
          <w:color w:val="252525"/>
          <w:sz w:val="21"/>
          <w:szCs w:val="21"/>
        </w:rPr>
        <w:t>Maintenance</w:t>
      </w:r>
      <w:r w:rsidRPr="00D6036A">
        <w:rPr>
          <w:rFonts w:ascii="Lucida Sans" w:eastAsia="Times New Roman" w:hAnsi="Lucida Sans" w:cs="Times New Roman"/>
          <w:color w:val="252525"/>
          <w:sz w:val="21"/>
          <w:szCs w:val="21"/>
        </w:rPr>
        <w:t> Icon. (Image 2) </w:t>
      </w:r>
    </w:p>
    <w:p w:rsidR="00D6036A" w:rsidRPr="00D6036A" w:rsidRDefault="00D6036A" w:rsidP="00322690">
      <w:pPr>
        <w:shd w:val="clear" w:color="auto" w:fill="FAFAFA"/>
        <w:spacing w:after="0" w:line="450" w:lineRule="atLeast"/>
        <w:ind w:left="-990"/>
        <w:rPr>
          <w:rFonts w:ascii="Lucida Sans" w:eastAsia="Times New Roman" w:hAnsi="Lucida Sans" w:cs="Times New Roman"/>
          <w:color w:val="252525"/>
          <w:sz w:val="21"/>
          <w:szCs w:val="21"/>
        </w:rPr>
      </w:pPr>
      <w:r w:rsidRPr="00D6036A">
        <w:rPr>
          <w:rFonts w:ascii="Lucida Sans" w:eastAsia="Times New Roman" w:hAnsi="Lucida Sans" w:cs="Times New Roman"/>
          <w:noProof/>
          <w:color w:val="1A74B0"/>
          <w:sz w:val="21"/>
          <w:szCs w:val="21"/>
        </w:rPr>
        <w:drawing>
          <wp:inline distT="0" distB="0" distL="0" distR="0">
            <wp:extent cx="7315200" cy="514350"/>
            <wp:effectExtent l="0" t="0" r="0" b="0"/>
            <wp:docPr id="9" name="Picture 9" descr="https://support.agiletix.com/hc/en-us/article_attachments/202688170/Image_2.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pport.agiletix.com/hc/en-us/article_attachments/202688170/Image_2.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0" cy="514350"/>
                    </a:xfrm>
                    <a:prstGeom prst="rect">
                      <a:avLst/>
                    </a:prstGeom>
                    <a:noFill/>
                    <a:ln>
                      <a:noFill/>
                    </a:ln>
                  </pic:spPr>
                </pic:pic>
              </a:graphicData>
            </a:graphic>
          </wp:inline>
        </w:drawing>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Image 2</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3. Search for the customer by entering the </w:t>
      </w:r>
      <w:r w:rsidRPr="00D6036A">
        <w:rPr>
          <w:rFonts w:ascii="Lucida Sans" w:eastAsia="Times New Roman" w:hAnsi="Lucida Sans" w:cs="Times New Roman"/>
          <w:b/>
          <w:bCs/>
          <w:color w:val="252525"/>
          <w:sz w:val="21"/>
          <w:szCs w:val="21"/>
        </w:rPr>
        <w:t>Order #</w:t>
      </w:r>
      <w:r w:rsidRPr="00D6036A">
        <w:rPr>
          <w:rFonts w:ascii="Lucida Sans" w:eastAsia="Times New Roman" w:hAnsi="Lucida Sans" w:cs="Times New Roman"/>
          <w:color w:val="252525"/>
          <w:sz w:val="21"/>
          <w:szCs w:val="21"/>
        </w:rPr>
        <w:t> or the customer’s </w:t>
      </w:r>
      <w:r w:rsidRPr="00D6036A">
        <w:rPr>
          <w:rFonts w:ascii="Lucida Sans" w:eastAsia="Times New Roman" w:hAnsi="Lucida Sans" w:cs="Times New Roman"/>
          <w:b/>
          <w:bCs/>
          <w:color w:val="252525"/>
          <w:sz w:val="21"/>
          <w:szCs w:val="21"/>
        </w:rPr>
        <w:t>Last Name</w:t>
      </w:r>
      <w:r w:rsidRPr="00D6036A">
        <w:rPr>
          <w:rFonts w:ascii="Lucida Sans" w:eastAsia="Times New Roman" w:hAnsi="Lucida Sans" w:cs="Times New Roman"/>
          <w:color w:val="252525"/>
          <w:sz w:val="21"/>
          <w:szCs w:val="21"/>
        </w:rPr>
        <w:t>. Then click the appropriate green check mark. Double click the correct order to bring up order contents on the </w:t>
      </w:r>
      <w:r w:rsidRPr="00D6036A">
        <w:rPr>
          <w:rFonts w:ascii="Lucida Sans" w:eastAsia="Times New Roman" w:hAnsi="Lucida Sans" w:cs="Times New Roman"/>
          <w:b/>
          <w:bCs/>
          <w:color w:val="252525"/>
          <w:sz w:val="21"/>
          <w:szCs w:val="21"/>
        </w:rPr>
        <w:t>Item Summary</w:t>
      </w:r>
      <w:r w:rsidRPr="00D6036A">
        <w:rPr>
          <w:rFonts w:ascii="Lucida Sans" w:eastAsia="Times New Roman" w:hAnsi="Lucida Sans" w:cs="Times New Roman"/>
          <w:color w:val="252525"/>
          <w:sz w:val="21"/>
          <w:szCs w:val="21"/>
        </w:rPr>
        <w:t> page. (Image 3)</w:t>
      </w:r>
    </w:p>
    <w:p w:rsidR="00D6036A" w:rsidRPr="00D6036A" w:rsidRDefault="00D6036A" w:rsidP="00322690">
      <w:pPr>
        <w:shd w:val="clear" w:color="auto" w:fill="FAFAFA"/>
        <w:spacing w:after="0" w:line="450" w:lineRule="atLeast"/>
        <w:ind w:left="-720"/>
        <w:rPr>
          <w:rFonts w:ascii="Lucida Sans" w:eastAsia="Times New Roman" w:hAnsi="Lucida Sans" w:cs="Times New Roman"/>
          <w:color w:val="252525"/>
          <w:sz w:val="21"/>
          <w:szCs w:val="21"/>
        </w:rPr>
      </w:pPr>
      <w:r w:rsidRPr="00D6036A">
        <w:rPr>
          <w:rFonts w:ascii="Lucida Sans" w:eastAsia="Times New Roman" w:hAnsi="Lucida Sans" w:cs="Times New Roman"/>
          <w:noProof/>
          <w:color w:val="1A74B0"/>
          <w:sz w:val="21"/>
          <w:szCs w:val="21"/>
        </w:rPr>
        <w:drawing>
          <wp:inline distT="0" distB="0" distL="0" distR="0">
            <wp:extent cx="6991350" cy="3798087"/>
            <wp:effectExtent l="0" t="0" r="0" b="0"/>
            <wp:docPr id="8" name="Picture 8" descr="https://support.agiletix.com/hc/en-us/article_attachments/202688200/Image_3.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pport.agiletix.com/hc/en-us/article_attachments/202688200/Image_3.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3744" cy="3821118"/>
                    </a:xfrm>
                    <a:prstGeom prst="rect">
                      <a:avLst/>
                    </a:prstGeom>
                    <a:noFill/>
                    <a:ln>
                      <a:noFill/>
                    </a:ln>
                  </pic:spPr>
                </pic:pic>
              </a:graphicData>
            </a:graphic>
          </wp:inline>
        </w:drawing>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Image 3</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lastRenderedPageBreak/>
        <w:t>4. Your order should have an </w:t>
      </w:r>
      <w:r w:rsidRPr="00D6036A">
        <w:rPr>
          <w:rFonts w:ascii="Lucida Sans" w:eastAsia="Times New Roman" w:hAnsi="Lucida Sans" w:cs="Times New Roman"/>
          <w:b/>
          <w:bCs/>
          <w:color w:val="252525"/>
          <w:sz w:val="21"/>
          <w:szCs w:val="21"/>
        </w:rPr>
        <w:t>Account Balance</w:t>
      </w:r>
      <w:r w:rsidRPr="00D6036A">
        <w:rPr>
          <w:rFonts w:ascii="Lucida Sans" w:eastAsia="Times New Roman" w:hAnsi="Lucida Sans" w:cs="Times New Roman"/>
          <w:color w:val="252525"/>
          <w:sz w:val="21"/>
          <w:szCs w:val="21"/>
        </w:rPr>
        <w:t> visible in the upper right-hand corner. (Image 4)</w:t>
      </w:r>
    </w:p>
    <w:p w:rsidR="00D6036A" w:rsidRPr="00D6036A" w:rsidRDefault="00D6036A" w:rsidP="00322690">
      <w:pPr>
        <w:shd w:val="clear" w:color="auto" w:fill="FAFAFA"/>
        <w:spacing w:after="0" w:line="450" w:lineRule="atLeast"/>
        <w:ind w:left="-720"/>
        <w:rPr>
          <w:rFonts w:ascii="Lucida Sans" w:eastAsia="Times New Roman" w:hAnsi="Lucida Sans" w:cs="Times New Roman"/>
          <w:color w:val="252525"/>
          <w:sz w:val="21"/>
          <w:szCs w:val="21"/>
        </w:rPr>
      </w:pPr>
      <w:r w:rsidRPr="00D6036A">
        <w:rPr>
          <w:rFonts w:ascii="Lucida Sans" w:eastAsia="Times New Roman" w:hAnsi="Lucida Sans" w:cs="Times New Roman"/>
          <w:noProof/>
          <w:color w:val="1A74B0"/>
          <w:sz w:val="21"/>
          <w:szCs w:val="21"/>
        </w:rPr>
        <w:drawing>
          <wp:inline distT="0" distB="0" distL="0" distR="0">
            <wp:extent cx="7181850" cy="3930392"/>
            <wp:effectExtent l="0" t="0" r="0" b="0"/>
            <wp:docPr id="7" name="Picture 7" descr="https://support.agiletix.com/hc/en-us/article_attachments/202688190/Image_4.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pport.agiletix.com/hc/en-us/article_attachments/202688190/Image_4.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89377" cy="3934511"/>
                    </a:xfrm>
                    <a:prstGeom prst="rect">
                      <a:avLst/>
                    </a:prstGeom>
                    <a:noFill/>
                    <a:ln>
                      <a:noFill/>
                    </a:ln>
                  </pic:spPr>
                </pic:pic>
              </a:graphicData>
            </a:graphic>
          </wp:inline>
        </w:drawing>
      </w:r>
    </w:p>
    <w:p w:rsidR="00322690"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Image 4</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bookmarkStart w:id="0" w:name="_GoBack"/>
      <w:bookmarkEnd w:id="0"/>
      <w:r w:rsidRPr="00D6036A">
        <w:rPr>
          <w:rFonts w:ascii="Lucida Sans" w:eastAsia="Times New Roman" w:hAnsi="Lucida Sans" w:cs="Times New Roman"/>
          <w:color w:val="252525"/>
          <w:sz w:val="21"/>
          <w:szCs w:val="21"/>
        </w:rPr>
        <w:t>5. Click on the </w:t>
      </w:r>
      <w:r w:rsidRPr="00D6036A">
        <w:rPr>
          <w:rFonts w:ascii="Lucida Sans" w:eastAsia="Times New Roman" w:hAnsi="Lucida Sans" w:cs="Times New Roman"/>
          <w:b/>
          <w:bCs/>
          <w:color w:val="252525"/>
          <w:sz w:val="21"/>
          <w:szCs w:val="21"/>
        </w:rPr>
        <w:t>Payments</w:t>
      </w:r>
      <w:r w:rsidRPr="00D6036A">
        <w:rPr>
          <w:rFonts w:ascii="Lucida Sans" w:eastAsia="Times New Roman" w:hAnsi="Lucida Sans" w:cs="Times New Roman"/>
          <w:color w:val="252525"/>
          <w:sz w:val="21"/>
          <w:szCs w:val="21"/>
        </w:rPr>
        <w:t> icon </w:t>
      </w:r>
      <w:r w:rsidRPr="00D6036A">
        <w:rPr>
          <w:rFonts w:ascii="Lucida Sans" w:eastAsia="Times New Roman" w:hAnsi="Lucida Sans" w:cs="Times New Roman"/>
          <w:noProof/>
          <w:color w:val="252525"/>
          <w:sz w:val="21"/>
          <w:szCs w:val="21"/>
        </w:rPr>
        <w:drawing>
          <wp:inline distT="0" distB="0" distL="0" distR="0">
            <wp:extent cx="600075" cy="523875"/>
            <wp:effectExtent l="0" t="0" r="9525" b="9525"/>
            <wp:docPr id="6" name="Picture 6" descr="https://support.agiletix.com/hc/en-us/article_attachments/202688150/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pport.agiletix.com/hc/en-us/article_attachments/202688150/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523875"/>
                    </a:xfrm>
                    <a:prstGeom prst="rect">
                      <a:avLst/>
                    </a:prstGeom>
                    <a:noFill/>
                    <a:ln>
                      <a:noFill/>
                    </a:ln>
                  </pic:spPr>
                </pic:pic>
              </a:graphicData>
            </a:graphic>
          </wp:inline>
        </w:drawing>
      </w:r>
      <w:r w:rsidRPr="00D6036A">
        <w:rPr>
          <w:rFonts w:ascii="Lucida Sans" w:eastAsia="Times New Roman" w:hAnsi="Lucida Sans" w:cs="Times New Roman"/>
          <w:color w:val="252525"/>
          <w:sz w:val="21"/>
          <w:szCs w:val="21"/>
        </w:rPr>
        <w:t> at the top of the page to verify the refund method. If it has been done through Account Balance, you will see the line item. (Image 5)</w:t>
      </w:r>
    </w:p>
    <w:p w:rsidR="00D6036A" w:rsidRPr="00D6036A" w:rsidRDefault="00D6036A" w:rsidP="00322690">
      <w:pPr>
        <w:shd w:val="clear" w:color="auto" w:fill="FAFAFA"/>
        <w:spacing w:after="0" w:line="450" w:lineRule="atLeast"/>
        <w:ind w:left="-720"/>
        <w:rPr>
          <w:rFonts w:ascii="Lucida Sans" w:eastAsia="Times New Roman" w:hAnsi="Lucida Sans" w:cs="Times New Roman"/>
          <w:color w:val="252525"/>
          <w:sz w:val="21"/>
          <w:szCs w:val="21"/>
        </w:rPr>
      </w:pPr>
      <w:r w:rsidRPr="00D6036A">
        <w:rPr>
          <w:rFonts w:ascii="Lucida Sans" w:eastAsia="Times New Roman" w:hAnsi="Lucida Sans" w:cs="Times New Roman"/>
          <w:noProof/>
          <w:color w:val="1A74B0"/>
          <w:sz w:val="21"/>
          <w:szCs w:val="21"/>
        </w:rPr>
        <w:lastRenderedPageBreak/>
        <w:drawing>
          <wp:inline distT="0" distB="0" distL="0" distR="0">
            <wp:extent cx="6915150" cy="3529021"/>
            <wp:effectExtent l="0" t="0" r="0" b="0"/>
            <wp:docPr id="5" name="Picture 5" descr="https://support.agiletix.com/hc/en-us/article_attachments/202688180/Image_5.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pport.agiletix.com/hc/en-us/article_attachments/202688180/Image_5.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5261" cy="3544387"/>
                    </a:xfrm>
                    <a:prstGeom prst="rect">
                      <a:avLst/>
                    </a:prstGeom>
                    <a:noFill/>
                    <a:ln>
                      <a:noFill/>
                    </a:ln>
                  </pic:spPr>
                </pic:pic>
              </a:graphicData>
            </a:graphic>
          </wp:inline>
        </w:drawing>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Image 5</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6. Off to the side, select the </w:t>
      </w:r>
      <w:r w:rsidRPr="00D6036A">
        <w:rPr>
          <w:rFonts w:ascii="Lucida Sans" w:eastAsia="Times New Roman" w:hAnsi="Lucida Sans" w:cs="Times New Roman"/>
          <w:b/>
          <w:bCs/>
          <w:color w:val="252525"/>
          <w:sz w:val="21"/>
          <w:szCs w:val="21"/>
        </w:rPr>
        <w:t>Event</w:t>
      </w:r>
      <w:r w:rsidRPr="00D6036A">
        <w:rPr>
          <w:rFonts w:ascii="Lucida Sans" w:eastAsia="Times New Roman" w:hAnsi="Lucida Sans" w:cs="Times New Roman"/>
          <w:color w:val="252525"/>
          <w:sz w:val="21"/>
          <w:szCs w:val="21"/>
        </w:rPr>
        <w:t> tab and then the </w:t>
      </w:r>
      <w:r w:rsidRPr="00D6036A">
        <w:rPr>
          <w:rFonts w:ascii="Lucida Sans" w:eastAsia="Times New Roman" w:hAnsi="Lucida Sans" w:cs="Times New Roman"/>
          <w:b/>
          <w:bCs/>
          <w:color w:val="252525"/>
          <w:sz w:val="21"/>
          <w:szCs w:val="21"/>
        </w:rPr>
        <w:t>Line Item</w:t>
      </w:r>
      <w:r w:rsidRPr="00D6036A">
        <w:rPr>
          <w:rFonts w:ascii="Lucida Sans" w:eastAsia="Times New Roman" w:hAnsi="Lucida Sans" w:cs="Times New Roman"/>
          <w:color w:val="252525"/>
          <w:sz w:val="21"/>
          <w:szCs w:val="21"/>
        </w:rPr>
        <w:t> you wish to sell. (Image 6)</w:t>
      </w:r>
    </w:p>
    <w:p w:rsidR="00D6036A" w:rsidRPr="00D6036A" w:rsidRDefault="00D6036A" w:rsidP="00322690">
      <w:pPr>
        <w:shd w:val="clear" w:color="auto" w:fill="FAFAFA"/>
        <w:spacing w:after="0" w:line="450" w:lineRule="atLeast"/>
        <w:ind w:left="-720"/>
        <w:rPr>
          <w:rFonts w:ascii="Lucida Sans" w:eastAsia="Times New Roman" w:hAnsi="Lucida Sans" w:cs="Times New Roman"/>
          <w:color w:val="252525"/>
          <w:sz w:val="21"/>
          <w:szCs w:val="21"/>
        </w:rPr>
      </w:pPr>
      <w:r w:rsidRPr="00D6036A">
        <w:rPr>
          <w:rFonts w:ascii="Lucida Sans" w:eastAsia="Times New Roman" w:hAnsi="Lucida Sans" w:cs="Times New Roman"/>
          <w:noProof/>
          <w:color w:val="1A74B0"/>
          <w:sz w:val="21"/>
          <w:szCs w:val="21"/>
        </w:rPr>
        <w:drawing>
          <wp:inline distT="0" distB="0" distL="0" distR="0">
            <wp:extent cx="6991350" cy="3565589"/>
            <wp:effectExtent l="0" t="0" r="0" b="0"/>
            <wp:docPr id="4" name="Picture 4" descr="https://support.agiletix.com/hc/en-us/article_attachments/202632624/Image_6.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pport.agiletix.com/hc/en-us/article_attachments/202632624/Image_6.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7478" cy="3578914"/>
                    </a:xfrm>
                    <a:prstGeom prst="rect">
                      <a:avLst/>
                    </a:prstGeom>
                    <a:noFill/>
                    <a:ln>
                      <a:noFill/>
                    </a:ln>
                  </pic:spPr>
                </pic:pic>
              </a:graphicData>
            </a:graphic>
          </wp:inline>
        </w:drawing>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lastRenderedPageBreak/>
        <w:t>Image 6</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7. Select the event or show from the list on the right. Add the quantity of tickets for your new event. Then click </w:t>
      </w:r>
      <w:r w:rsidRPr="00D6036A">
        <w:rPr>
          <w:rFonts w:ascii="Lucida Sans" w:eastAsia="Times New Roman" w:hAnsi="Lucida Sans" w:cs="Times New Roman"/>
          <w:b/>
          <w:bCs/>
          <w:color w:val="252525"/>
          <w:sz w:val="21"/>
          <w:szCs w:val="21"/>
        </w:rPr>
        <w:t>Proceed</w:t>
      </w:r>
      <w:r w:rsidRPr="00D6036A">
        <w:rPr>
          <w:rFonts w:ascii="Lucida Sans" w:eastAsia="Times New Roman" w:hAnsi="Lucida Sans" w:cs="Times New Roman"/>
          <w:color w:val="252525"/>
          <w:sz w:val="21"/>
          <w:szCs w:val="21"/>
        </w:rPr>
        <w:t>. (Image 7)</w:t>
      </w:r>
    </w:p>
    <w:p w:rsidR="00D6036A" w:rsidRPr="00D6036A" w:rsidRDefault="00D6036A" w:rsidP="00D6036A">
      <w:pPr>
        <w:shd w:val="clear" w:color="auto" w:fill="FAFAFA"/>
        <w:spacing w:after="0" w:line="450" w:lineRule="atLeast"/>
        <w:ind w:left="-720"/>
        <w:rPr>
          <w:rFonts w:ascii="Lucida Sans" w:eastAsia="Times New Roman" w:hAnsi="Lucida Sans" w:cs="Times New Roman"/>
          <w:color w:val="252525"/>
          <w:sz w:val="21"/>
          <w:szCs w:val="21"/>
        </w:rPr>
      </w:pPr>
      <w:r w:rsidRPr="00D6036A">
        <w:rPr>
          <w:rFonts w:ascii="Lucida Sans" w:eastAsia="Times New Roman" w:hAnsi="Lucida Sans" w:cs="Times New Roman"/>
          <w:noProof/>
          <w:color w:val="1A74B0"/>
          <w:sz w:val="21"/>
          <w:szCs w:val="21"/>
        </w:rPr>
        <w:drawing>
          <wp:inline distT="0" distB="0" distL="0" distR="0">
            <wp:extent cx="7000875" cy="3254657"/>
            <wp:effectExtent l="0" t="0" r="0" b="3175"/>
            <wp:docPr id="3" name="Picture 3" descr="https://support.agiletix.com/hc/en-us/article_attachments/202632614/Image_7.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pport.agiletix.com/hc/en-us/article_attachments/202632614/Image_7.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48804" cy="3276939"/>
                    </a:xfrm>
                    <a:prstGeom prst="rect">
                      <a:avLst/>
                    </a:prstGeom>
                    <a:noFill/>
                    <a:ln>
                      <a:noFill/>
                    </a:ln>
                  </pic:spPr>
                </pic:pic>
              </a:graphicData>
            </a:graphic>
          </wp:inline>
        </w:drawing>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Image 7</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8. You will then be brought back to the Line Item Summary, from there click Proceed. (Image 8) </w:t>
      </w:r>
    </w:p>
    <w:p w:rsidR="00D6036A" w:rsidRPr="00D6036A" w:rsidRDefault="00D6036A" w:rsidP="00D6036A">
      <w:pPr>
        <w:shd w:val="clear" w:color="auto" w:fill="FAFAFA"/>
        <w:spacing w:after="0" w:line="450" w:lineRule="atLeast"/>
        <w:ind w:left="-720"/>
        <w:rPr>
          <w:rFonts w:ascii="Lucida Sans" w:eastAsia="Times New Roman" w:hAnsi="Lucida Sans" w:cs="Times New Roman"/>
          <w:color w:val="252525"/>
          <w:sz w:val="21"/>
          <w:szCs w:val="21"/>
        </w:rPr>
      </w:pPr>
      <w:r w:rsidRPr="00D6036A">
        <w:rPr>
          <w:rFonts w:ascii="Lucida Sans" w:eastAsia="Times New Roman" w:hAnsi="Lucida Sans" w:cs="Times New Roman"/>
          <w:noProof/>
          <w:color w:val="1A74B0"/>
          <w:sz w:val="21"/>
          <w:szCs w:val="21"/>
        </w:rPr>
        <w:lastRenderedPageBreak/>
        <w:drawing>
          <wp:inline distT="0" distB="0" distL="0" distR="0">
            <wp:extent cx="7131750" cy="3838575"/>
            <wp:effectExtent l="0" t="0" r="0" b="0"/>
            <wp:docPr id="2" name="Picture 2" descr="https://support.agiletix.com/hc/en-us/article_attachments/202688210/Image_8.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pport.agiletix.com/hc/en-us/article_attachments/202688210/Image_8.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2138" cy="3854931"/>
                    </a:xfrm>
                    <a:prstGeom prst="rect">
                      <a:avLst/>
                    </a:prstGeom>
                    <a:noFill/>
                    <a:ln>
                      <a:noFill/>
                    </a:ln>
                  </pic:spPr>
                </pic:pic>
              </a:graphicData>
            </a:graphic>
          </wp:inline>
        </w:drawing>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Image 8</w:t>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9. On the Payment Information page under payment method select </w:t>
      </w:r>
      <w:r w:rsidRPr="00D6036A">
        <w:rPr>
          <w:rFonts w:ascii="Lucida Sans" w:eastAsia="Times New Roman" w:hAnsi="Lucida Sans" w:cs="Times New Roman"/>
          <w:b/>
          <w:bCs/>
          <w:color w:val="252525"/>
          <w:sz w:val="21"/>
          <w:szCs w:val="21"/>
        </w:rPr>
        <w:t>Apply Account Balance up to</w:t>
      </w:r>
      <w:r w:rsidRPr="00D6036A">
        <w:rPr>
          <w:rFonts w:ascii="Lucida Sans" w:eastAsia="Times New Roman" w:hAnsi="Lucida Sans" w:cs="Times New Roman"/>
          <w:color w:val="252525"/>
          <w:sz w:val="21"/>
          <w:szCs w:val="21"/>
        </w:rPr>
        <w:t> ...this will apply the Account balance to the new tickets. If the Account Balance only partially covers the full payment due, click Apply Payment. Then pay the remaining balance as normal. Click Finalize. (Image 9) </w:t>
      </w:r>
    </w:p>
    <w:p w:rsidR="00D6036A" w:rsidRPr="00D6036A" w:rsidRDefault="00D6036A" w:rsidP="00D6036A">
      <w:pPr>
        <w:shd w:val="clear" w:color="auto" w:fill="FAFAFA"/>
        <w:spacing w:after="0" w:line="450" w:lineRule="atLeast"/>
        <w:ind w:left="-630"/>
        <w:rPr>
          <w:rFonts w:ascii="Lucida Sans" w:eastAsia="Times New Roman" w:hAnsi="Lucida Sans" w:cs="Times New Roman"/>
          <w:color w:val="252525"/>
          <w:sz w:val="21"/>
          <w:szCs w:val="21"/>
        </w:rPr>
      </w:pPr>
      <w:r w:rsidRPr="00D6036A">
        <w:rPr>
          <w:rFonts w:ascii="Lucida Sans" w:eastAsia="Times New Roman" w:hAnsi="Lucida Sans" w:cs="Times New Roman"/>
          <w:noProof/>
          <w:color w:val="1A74B0"/>
          <w:sz w:val="21"/>
          <w:szCs w:val="21"/>
        </w:rPr>
        <w:lastRenderedPageBreak/>
        <w:drawing>
          <wp:inline distT="0" distB="0" distL="0" distR="0">
            <wp:extent cx="6657420" cy="3609975"/>
            <wp:effectExtent l="0" t="0" r="0" b="0"/>
            <wp:docPr id="1" name="Picture 1" descr="https://support.agiletix.com/hc/en-us/article_attachments/202632634/Image_9.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pport.agiletix.com/hc/en-us/article_attachments/202632634/Image_9.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83539" cy="3624138"/>
                    </a:xfrm>
                    <a:prstGeom prst="rect">
                      <a:avLst/>
                    </a:prstGeom>
                    <a:noFill/>
                    <a:ln>
                      <a:noFill/>
                    </a:ln>
                  </pic:spPr>
                </pic:pic>
              </a:graphicData>
            </a:graphic>
          </wp:inline>
        </w:drawing>
      </w:r>
    </w:p>
    <w:p w:rsidR="00D6036A" w:rsidRPr="00D6036A" w:rsidRDefault="00D6036A" w:rsidP="00D6036A">
      <w:pPr>
        <w:shd w:val="clear" w:color="auto" w:fill="FAFAFA"/>
        <w:spacing w:after="100" w:afterAutospacing="1" w:line="450" w:lineRule="atLeast"/>
        <w:rPr>
          <w:rFonts w:ascii="Lucida Sans" w:eastAsia="Times New Roman" w:hAnsi="Lucida Sans" w:cs="Times New Roman"/>
          <w:color w:val="252525"/>
          <w:sz w:val="21"/>
          <w:szCs w:val="21"/>
        </w:rPr>
      </w:pPr>
      <w:r w:rsidRPr="00D6036A">
        <w:rPr>
          <w:rFonts w:ascii="Lucida Sans" w:eastAsia="Times New Roman" w:hAnsi="Lucida Sans" w:cs="Times New Roman"/>
          <w:color w:val="252525"/>
          <w:sz w:val="21"/>
          <w:szCs w:val="21"/>
        </w:rPr>
        <w:t>Image 9</w:t>
      </w:r>
    </w:p>
    <w:p w:rsidR="00C51E79" w:rsidRDefault="00322690"/>
    <w:sectPr w:rsidR="00C5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6A"/>
    <w:rsid w:val="002F2C52"/>
    <w:rsid w:val="002F6446"/>
    <w:rsid w:val="00322690"/>
    <w:rsid w:val="00354DD2"/>
    <w:rsid w:val="00736008"/>
    <w:rsid w:val="007E231B"/>
    <w:rsid w:val="00833078"/>
    <w:rsid w:val="00C46A5B"/>
    <w:rsid w:val="00D6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FA3D"/>
  <w15:chartTrackingRefBased/>
  <w15:docId w15:val="{A0CA5D77-FDAB-4A8C-9B5F-95B3F67E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03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36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603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036A"/>
    <w:rPr>
      <w:color w:val="0000FF"/>
      <w:u w:val="single"/>
    </w:rPr>
  </w:style>
  <w:style w:type="character" w:styleId="Strong">
    <w:name w:val="Strong"/>
    <w:basedOn w:val="DefaultParagraphFont"/>
    <w:uiPriority w:val="22"/>
    <w:qFormat/>
    <w:rsid w:val="00D60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643261">
      <w:bodyDiv w:val="1"/>
      <w:marLeft w:val="0"/>
      <w:marRight w:val="0"/>
      <w:marTop w:val="0"/>
      <w:marBottom w:val="0"/>
      <w:divBdr>
        <w:top w:val="none" w:sz="0" w:space="0" w:color="auto"/>
        <w:left w:val="none" w:sz="0" w:space="0" w:color="auto"/>
        <w:bottom w:val="none" w:sz="0" w:space="0" w:color="auto"/>
        <w:right w:val="none" w:sz="0" w:space="0" w:color="auto"/>
      </w:divBdr>
      <w:divsChild>
        <w:div w:id="309752121">
          <w:marLeft w:val="0"/>
          <w:marRight w:val="0"/>
          <w:marTop w:val="225"/>
          <w:marBottom w:val="0"/>
          <w:divBdr>
            <w:top w:val="none" w:sz="0" w:space="0" w:color="auto"/>
            <w:left w:val="none" w:sz="0" w:space="0" w:color="auto"/>
            <w:bottom w:val="none" w:sz="0" w:space="0" w:color="auto"/>
            <w:right w:val="none" w:sz="0" w:space="0" w:color="auto"/>
          </w:divBdr>
          <w:divsChild>
            <w:div w:id="1204445875">
              <w:marLeft w:val="0"/>
              <w:marRight w:val="0"/>
              <w:marTop w:val="90"/>
              <w:marBottom w:val="0"/>
              <w:divBdr>
                <w:top w:val="none" w:sz="0" w:space="0" w:color="auto"/>
                <w:left w:val="none" w:sz="0" w:space="0" w:color="auto"/>
                <w:bottom w:val="none" w:sz="0" w:space="0" w:color="auto"/>
                <w:right w:val="none" w:sz="0" w:space="0" w:color="auto"/>
              </w:divBdr>
              <w:divsChild>
                <w:div w:id="883829289">
                  <w:marLeft w:val="0"/>
                  <w:marRight w:val="0"/>
                  <w:marTop w:val="0"/>
                  <w:marBottom w:val="0"/>
                  <w:divBdr>
                    <w:top w:val="none" w:sz="0" w:space="0" w:color="auto"/>
                    <w:left w:val="none" w:sz="0" w:space="0" w:color="auto"/>
                    <w:bottom w:val="none" w:sz="0" w:space="0" w:color="auto"/>
                    <w:right w:val="none" w:sz="0" w:space="0" w:color="auto"/>
                  </w:divBdr>
                </w:div>
                <w:div w:id="1997996156">
                  <w:marLeft w:val="0"/>
                  <w:marRight w:val="0"/>
                  <w:marTop w:val="0"/>
                  <w:marBottom w:val="0"/>
                  <w:divBdr>
                    <w:top w:val="none" w:sz="0" w:space="0" w:color="auto"/>
                    <w:left w:val="none" w:sz="0" w:space="0" w:color="auto"/>
                    <w:bottom w:val="none" w:sz="0" w:space="0" w:color="auto"/>
                    <w:right w:val="none" w:sz="0" w:space="0" w:color="auto"/>
                  </w:divBdr>
                </w:div>
                <w:div w:id="328094606">
                  <w:marLeft w:val="0"/>
                  <w:marRight w:val="0"/>
                  <w:marTop w:val="0"/>
                  <w:marBottom w:val="0"/>
                  <w:divBdr>
                    <w:top w:val="none" w:sz="0" w:space="0" w:color="auto"/>
                    <w:left w:val="none" w:sz="0" w:space="0" w:color="auto"/>
                    <w:bottom w:val="none" w:sz="0" w:space="0" w:color="auto"/>
                    <w:right w:val="none" w:sz="0" w:space="0" w:color="auto"/>
                  </w:divBdr>
                </w:div>
                <w:div w:id="331837965">
                  <w:marLeft w:val="0"/>
                  <w:marRight w:val="0"/>
                  <w:marTop w:val="0"/>
                  <w:marBottom w:val="0"/>
                  <w:divBdr>
                    <w:top w:val="none" w:sz="0" w:space="0" w:color="auto"/>
                    <w:left w:val="none" w:sz="0" w:space="0" w:color="auto"/>
                    <w:bottom w:val="none" w:sz="0" w:space="0" w:color="auto"/>
                    <w:right w:val="none" w:sz="0" w:space="0" w:color="auto"/>
                  </w:divBdr>
                </w:div>
                <w:div w:id="1948349064">
                  <w:marLeft w:val="0"/>
                  <w:marRight w:val="0"/>
                  <w:marTop w:val="0"/>
                  <w:marBottom w:val="0"/>
                  <w:divBdr>
                    <w:top w:val="none" w:sz="0" w:space="0" w:color="auto"/>
                    <w:left w:val="none" w:sz="0" w:space="0" w:color="auto"/>
                    <w:bottom w:val="none" w:sz="0" w:space="0" w:color="auto"/>
                    <w:right w:val="none" w:sz="0" w:space="0" w:color="auto"/>
                  </w:divBdr>
                </w:div>
                <w:div w:id="1892770894">
                  <w:marLeft w:val="0"/>
                  <w:marRight w:val="0"/>
                  <w:marTop w:val="0"/>
                  <w:marBottom w:val="0"/>
                  <w:divBdr>
                    <w:top w:val="none" w:sz="0" w:space="0" w:color="auto"/>
                    <w:left w:val="none" w:sz="0" w:space="0" w:color="auto"/>
                    <w:bottom w:val="none" w:sz="0" w:space="0" w:color="auto"/>
                    <w:right w:val="none" w:sz="0" w:space="0" w:color="auto"/>
                  </w:divBdr>
                </w:div>
                <w:div w:id="728922989">
                  <w:marLeft w:val="0"/>
                  <w:marRight w:val="0"/>
                  <w:marTop w:val="0"/>
                  <w:marBottom w:val="0"/>
                  <w:divBdr>
                    <w:top w:val="none" w:sz="0" w:space="0" w:color="auto"/>
                    <w:left w:val="none" w:sz="0" w:space="0" w:color="auto"/>
                    <w:bottom w:val="none" w:sz="0" w:space="0" w:color="auto"/>
                    <w:right w:val="none" w:sz="0" w:space="0" w:color="auto"/>
                  </w:divBdr>
                </w:div>
                <w:div w:id="1005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support.agiletix.com/hc/en-us/article_attachments/202688210/Image_8.png"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hyperlink" Target="https://support.agiletix.com/hc/en-us/article_attachments/202688200/Image_3.png" TargetMode="External"/><Relationship Id="rId12" Type="http://schemas.openxmlformats.org/officeDocument/2006/relationships/hyperlink" Target="https://support.agiletix.com/hc/en-us/article_attachments/202688180/Image_5.png" TargetMode="Externa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s://support.agiletix.com/hc/en-us/article_attachments/202632614/Image_7.png" TargetMode="External"/><Relationship Id="rId20" Type="http://schemas.openxmlformats.org/officeDocument/2006/relationships/hyperlink" Target="https://support.agiletix.com/hc/en-us/article_attachments/202632634/Image_9.png"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support.agiletix.com/hc/en-us/article_attachments/202688170/Image_2.png" TargetMode="Externa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hyperlink" Target="https://support.agiletix.com/hc/en-us/articles/200617005-Log-In" TargetMode="External"/><Relationship Id="rId9" Type="http://schemas.openxmlformats.org/officeDocument/2006/relationships/hyperlink" Target="https://support.agiletix.com/hc/en-us/article_attachments/202688190/Image_4.png" TargetMode="External"/><Relationship Id="rId14" Type="http://schemas.openxmlformats.org/officeDocument/2006/relationships/hyperlink" Target="https://support.agiletix.com/hc/en-us/article_attachments/202632624/Image_6.p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Hannah C. Steward</cp:lastModifiedBy>
  <cp:revision>1</cp:revision>
  <dcterms:created xsi:type="dcterms:W3CDTF">2017-10-23T19:57:00Z</dcterms:created>
  <dcterms:modified xsi:type="dcterms:W3CDTF">2017-10-23T20:20:00Z</dcterms:modified>
</cp:coreProperties>
</file>